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55FF7" w14:textId="70EC95B5" w:rsidR="00185DC9" w:rsidRDefault="00185DC9" w:rsidP="00185DC9">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WG3 Meeting #11</w:t>
      </w:r>
      <w:r w:rsidR="00E47742">
        <w:rPr>
          <w:rFonts w:ascii="Arial" w:eastAsia="Times New Roman" w:hAnsi="Arial"/>
          <w:b/>
          <w:sz w:val="24"/>
          <w:szCs w:val="24"/>
        </w:rPr>
        <w:t>4</w:t>
      </w:r>
      <w:r>
        <w:rPr>
          <w:rFonts w:ascii="Arial" w:eastAsia="Times New Roman" w:hAnsi="Arial"/>
          <w:b/>
          <w:sz w:val="24"/>
          <w:szCs w:val="24"/>
        </w:rPr>
        <w:t xml:space="preserve">e                                                      </w:t>
      </w:r>
      <w:r>
        <w:rPr>
          <w:rFonts w:ascii="Arial" w:hAnsi="Arial" w:cs="Arial"/>
          <w:b/>
          <w:bCs/>
          <w:color w:val="000000"/>
          <w:sz w:val="26"/>
          <w:szCs w:val="26"/>
        </w:rPr>
        <w:t>R3-2</w:t>
      </w:r>
      <w:r w:rsidR="006726B5">
        <w:rPr>
          <w:rFonts w:ascii="Arial" w:hAnsi="Arial" w:cs="Arial"/>
          <w:b/>
          <w:bCs/>
          <w:color w:val="000000"/>
          <w:sz w:val="26"/>
          <w:szCs w:val="26"/>
        </w:rPr>
        <w:t>1</w:t>
      </w:r>
      <w:r w:rsidR="00F8605A">
        <w:rPr>
          <w:rFonts w:ascii="Arial" w:hAnsi="Arial" w:cs="Arial"/>
          <w:b/>
          <w:bCs/>
          <w:color w:val="000000"/>
          <w:sz w:val="26"/>
          <w:szCs w:val="26"/>
        </w:rPr>
        <w:t>4914</w:t>
      </w:r>
    </w:p>
    <w:p w14:paraId="4C8F5987" w14:textId="4F02B042" w:rsidR="00185DC9" w:rsidRDefault="00185DC9" w:rsidP="00185DC9">
      <w:pPr>
        <w:widowControl w:val="0"/>
        <w:tabs>
          <w:tab w:val="right" w:pos="9639"/>
        </w:tabs>
        <w:spacing w:after="0"/>
        <w:rPr>
          <w:rFonts w:ascii="Arial" w:eastAsia="Times New Roman" w:hAnsi="Arial"/>
          <w:b/>
          <w:bCs/>
          <w:i/>
          <w:sz w:val="24"/>
          <w:szCs w:val="24"/>
        </w:rPr>
      </w:pPr>
      <w:r>
        <w:rPr>
          <w:rFonts w:ascii="Arial" w:hAnsi="Arial"/>
          <w:b/>
          <w:sz w:val="24"/>
          <w:szCs w:val="24"/>
          <w:lang w:eastAsia="zh-CN"/>
        </w:rPr>
        <w:t xml:space="preserve">E-Meeting: </w:t>
      </w:r>
      <w:r w:rsidR="00E47742">
        <w:rPr>
          <w:rFonts w:ascii="Arial" w:hAnsi="Arial"/>
          <w:b/>
          <w:sz w:val="24"/>
          <w:szCs w:val="24"/>
          <w:lang w:eastAsia="zh-CN"/>
        </w:rPr>
        <w:t>Nov</w:t>
      </w:r>
      <w:r>
        <w:rPr>
          <w:rFonts w:ascii="Arial" w:hAnsi="Arial"/>
          <w:b/>
          <w:sz w:val="24"/>
          <w:szCs w:val="24"/>
          <w:lang w:eastAsia="zh-CN"/>
        </w:rPr>
        <w:t xml:space="preserve"> 1</w:t>
      </w:r>
      <w:r w:rsidR="00E47742" w:rsidRPr="00E47742">
        <w:rPr>
          <w:rFonts w:ascii="Arial" w:hAnsi="Arial"/>
          <w:b/>
          <w:sz w:val="24"/>
          <w:szCs w:val="24"/>
          <w:vertAlign w:val="superscript"/>
          <w:lang w:eastAsia="zh-CN"/>
        </w:rPr>
        <w:t>st</w:t>
      </w:r>
      <w:r w:rsidR="00E47742">
        <w:rPr>
          <w:rFonts w:ascii="Arial" w:hAnsi="Arial"/>
          <w:b/>
          <w:sz w:val="24"/>
          <w:szCs w:val="24"/>
          <w:lang w:eastAsia="zh-CN"/>
        </w:rPr>
        <w:t xml:space="preserve"> –</w:t>
      </w:r>
      <w:r>
        <w:rPr>
          <w:rFonts w:ascii="Arial" w:hAnsi="Arial"/>
          <w:b/>
          <w:sz w:val="24"/>
          <w:szCs w:val="24"/>
          <w:lang w:eastAsia="zh-CN"/>
        </w:rPr>
        <w:t xml:space="preserve"> </w:t>
      </w:r>
      <w:r w:rsidR="00E47742">
        <w:rPr>
          <w:rFonts w:ascii="Arial" w:hAnsi="Arial"/>
          <w:b/>
          <w:sz w:val="24"/>
          <w:szCs w:val="24"/>
          <w:lang w:eastAsia="zh-CN"/>
        </w:rPr>
        <w:t>Nov</w:t>
      </w:r>
      <w:r>
        <w:rPr>
          <w:rFonts w:ascii="Arial" w:hAnsi="Arial"/>
          <w:b/>
          <w:sz w:val="24"/>
          <w:szCs w:val="24"/>
          <w:lang w:eastAsia="zh-CN"/>
        </w:rPr>
        <w:t xml:space="preserve"> </w:t>
      </w:r>
      <w:r w:rsidR="00E47742">
        <w:rPr>
          <w:rFonts w:ascii="Arial" w:hAnsi="Arial"/>
          <w:b/>
          <w:sz w:val="24"/>
          <w:szCs w:val="24"/>
          <w:lang w:eastAsia="zh-CN"/>
        </w:rPr>
        <w:t>11</w:t>
      </w:r>
      <w:r>
        <w:rPr>
          <w:rFonts w:ascii="Arial" w:hAnsi="Arial"/>
          <w:b/>
          <w:sz w:val="24"/>
          <w:szCs w:val="24"/>
          <w:vertAlign w:val="superscript"/>
          <w:lang w:eastAsia="zh-CN"/>
        </w:rPr>
        <w:t>th</w:t>
      </w:r>
      <w:r>
        <w:rPr>
          <w:rFonts w:ascii="Arial" w:hAnsi="Arial"/>
          <w:b/>
          <w:sz w:val="24"/>
          <w:szCs w:val="24"/>
          <w:lang w:eastAsia="zh-CN"/>
        </w:rPr>
        <w:t>, 2021</w:t>
      </w:r>
      <w:r>
        <w:rPr>
          <w:rFonts w:ascii="Arial" w:hAnsi="Arial" w:cs="Arial"/>
          <w:b/>
          <w:bCs/>
          <w:color w:val="000000"/>
          <w:sz w:val="26"/>
          <w:szCs w:val="26"/>
        </w:rPr>
        <w:t xml:space="preserve">                                     </w:t>
      </w:r>
    </w:p>
    <w:p w14:paraId="326A5EDE" w14:textId="77777777" w:rsidR="00185DC9" w:rsidRDefault="00185DC9" w:rsidP="00185DC9">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35C647C9" w14:textId="37DC3164" w:rsidR="00185DC9" w:rsidRDefault="00185DC9" w:rsidP="00185DC9">
      <w:pPr>
        <w:tabs>
          <w:tab w:val="left" w:pos="1985"/>
        </w:tabs>
        <w:spacing w:after="120"/>
        <w:rPr>
          <w:rFonts w:ascii="Arial" w:eastAsia="MS Mincho" w:hAnsi="Arial" w:cs="Arial"/>
          <w:b/>
          <w:bCs/>
          <w:sz w:val="24"/>
        </w:rPr>
      </w:pPr>
      <w:r>
        <w:rPr>
          <w:rFonts w:ascii="Arial" w:eastAsia="MS Mincho" w:hAnsi="Arial" w:cs="Arial"/>
          <w:b/>
          <w:bCs/>
          <w:sz w:val="24"/>
        </w:rPr>
        <w:t>Agenda item:</w:t>
      </w:r>
      <w:r>
        <w:rPr>
          <w:rFonts w:ascii="Arial" w:eastAsia="MS Mincho" w:hAnsi="Arial" w:cs="Arial"/>
          <w:b/>
          <w:bCs/>
          <w:sz w:val="24"/>
        </w:rPr>
        <w:tab/>
      </w:r>
      <w:r w:rsidR="00F8605A">
        <w:rPr>
          <w:rFonts w:ascii="Arial" w:eastAsia="MS Mincho" w:hAnsi="Arial" w:cs="Arial"/>
          <w:b/>
          <w:bCs/>
          <w:sz w:val="24"/>
        </w:rPr>
        <w:t>23.3</w:t>
      </w:r>
    </w:p>
    <w:p w14:paraId="12BCBB65" w14:textId="42325632" w:rsidR="00185DC9" w:rsidRDefault="00185DC9" w:rsidP="00185DC9">
      <w:pPr>
        <w:tabs>
          <w:tab w:val="left" w:pos="1985"/>
        </w:tabs>
        <w:ind w:left="1985" w:hanging="1985"/>
        <w:rPr>
          <w:rFonts w:ascii="Arial" w:eastAsia="Times New Roman" w:hAnsi="Arial" w:cs="Arial"/>
          <w:b/>
          <w:bCs/>
          <w:sz w:val="24"/>
        </w:rPr>
      </w:pPr>
      <w:r>
        <w:rPr>
          <w:rFonts w:ascii="Arial" w:eastAsia="Times New Roman" w:hAnsi="Arial" w:cs="Arial"/>
          <w:b/>
          <w:bCs/>
          <w:sz w:val="24"/>
        </w:rPr>
        <w:t>Source:</w:t>
      </w:r>
      <w:r>
        <w:rPr>
          <w:rFonts w:ascii="Arial" w:eastAsia="Times New Roman" w:hAnsi="Arial" w:cs="Arial"/>
          <w:b/>
          <w:bCs/>
          <w:sz w:val="24"/>
        </w:rPr>
        <w:tab/>
        <w:t>Qualcomm Inc</w:t>
      </w:r>
      <w:r w:rsidR="007560F6">
        <w:rPr>
          <w:rFonts w:ascii="Arial" w:eastAsia="Times New Roman" w:hAnsi="Arial" w:cs="Arial"/>
          <w:b/>
          <w:bCs/>
          <w:sz w:val="24"/>
        </w:rPr>
        <w:t>orporated</w:t>
      </w:r>
    </w:p>
    <w:p w14:paraId="192D6050" w14:textId="77777777" w:rsidR="00E23A36" w:rsidRDefault="00185DC9" w:rsidP="00185DC9">
      <w:pPr>
        <w:ind w:left="1985" w:hanging="1985"/>
        <w:rPr>
          <w:rFonts w:ascii="Arial" w:eastAsia="Times New Roman" w:hAnsi="Arial" w:cs="Arial"/>
          <w:b/>
          <w:bCs/>
          <w:sz w:val="24"/>
        </w:rPr>
      </w:pPr>
      <w:r>
        <w:rPr>
          <w:rFonts w:ascii="Arial" w:eastAsia="Times New Roman" w:hAnsi="Arial" w:cs="Arial"/>
          <w:b/>
          <w:bCs/>
          <w:sz w:val="24"/>
        </w:rPr>
        <w:t>Title:</w:t>
      </w:r>
      <w:r>
        <w:rPr>
          <w:rFonts w:ascii="Arial" w:eastAsia="Times New Roman" w:hAnsi="Arial" w:cs="Arial"/>
          <w:b/>
          <w:bCs/>
          <w:sz w:val="24"/>
        </w:rPr>
        <w:tab/>
      </w:r>
      <w:r w:rsidR="00E23A36" w:rsidRPr="00E23A36">
        <w:rPr>
          <w:rFonts w:ascii="Arial" w:eastAsia="Times New Roman" w:hAnsi="Arial" w:cs="Arial"/>
          <w:b/>
          <w:bCs/>
          <w:sz w:val="24"/>
        </w:rPr>
        <w:t>Control Plane procedures and Adaptation layer design for U2N relays</w:t>
      </w:r>
    </w:p>
    <w:p w14:paraId="28B302F7" w14:textId="79E67542" w:rsidR="00185DC9" w:rsidRDefault="00185DC9" w:rsidP="00185DC9">
      <w:pPr>
        <w:ind w:left="1985" w:hanging="1985"/>
        <w:rPr>
          <w:rFonts w:ascii="Arial" w:eastAsia="Times New Roman" w:hAnsi="Arial" w:cs="Arial"/>
          <w:b/>
          <w:bCs/>
          <w:sz w:val="24"/>
        </w:rPr>
      </w:pPr>
      <w:r>
        <w:rPr>
          <w:rFonts w:ascii="Arial" w:eastAsia="Times New Roman" w:hAnsi="Arial" w:cs="Arial"/>
          <w:b/>
          <w:bCs/>
          <w:sz w:val="24"/>
        </w:rPr>
        <w:t>Document for:</w:t>
      </w:r>
      <w:r>
        <w:rPr>
          <w:rFonts w:ascii="Arial" w:eastAsia="Times New Roman" w:hAnsi="Arial" w:cs="Arial"/>
          <w:b/>
          <w:bCs/>
          <w:sz w:val="24"/>
        </w:rPr>
        <w:tab/>
        <w:t>Discussion and Decision</w:t>
      </w:r>
    </w:p>
    <w:p w14:paraId="768587FB" w14:textId="77777777" w:rsidR="00185DC9" w:rsidRDefault="00185DC9" w:rsidP="00185DC9">
      <w:pPr>
        <w:pStyle w:val="Heading1"/>
        <w:numPr>
          <w:ilvl w:val="0"/>
          <w:numId w:val="2"/>
        </w:numPr>
        <w:pBdr>
          <w:top w:val="single" w:sz="12" w:space="2" w:color="auto"/>
        </w:pBdr>
      </w:pPr>
      <w:r>
        <w:t xml:space="preserve">Introduction </w:t>
      </w:r>
    </w:p>
    <w:p w14:paraId="076471BF" w14:textId="1BFDA58E" w:rsidR="0016241A" w:rsidRDefault="00700844" w:rsidP="00185DC9">
      <w:pPr>
        <w:contextualSpacing/>
        <w:rPr>
          <w:lang w:val="en-US"/>
        </w:rPr>
      </w:pPr>
      <w:r>
        <w:rPr>
          <w:lang w:val="en-US"/>
        </w:rPr>
        <w:t>Sidelink Relay WID [1] has the following objective</w:t>
      </w:r>
      <w:r w:rsidR="00CE76B6">
        <w:rPr>
          <w:lang w:val="en-US"/>
        </w:rPr>
        <w:t xml:space="preserve">s related to </w:t>
      </w:r>
      <w:r w:rsidR="00447714">
        <w:rPr>
          <w:lang w:val="en-US"/>
        </w:rPr>
        <w:t>L2 relaying</w:t>
      </w:r>
      <w:r w:rsidR="00CE76B6">
        <w:rPr>
          <w:lang w:val="en-US"/>
        </w:rPr>
        <w:t xml:space="preserve"> which might be of interest to RAN3</w:t>
      </w:r>
    </w:p>
    <w:p w14:paraId="3BE88539" w14:textId="77777777" w:rsidR="00CE76B6" w:rsidRPr="00CE76B6" w:rsidRDefault="00CE76B6" w:rsidP="00CE76B6">
      <w:pPr>
        <w:pStyle w:val="ListParagraph"/>
        <w:overflowPunct w:val="0"/>
        <w:autoSpaceDE w:val="0"/>
        <w:autoSpaceDN w:val="0"/>
        <w:adjustRightInd w:val="0"/>
        <w:spacing w:before="120" w:after="0" w:line="280" w:lineRule="atLeast"/>
        <w:ind w:left="360"/>
        <w:jc w:val="both"/>
        <w:rPr>
          <w:i/>
          <w:iCs/>
        </w:rPr>
      </w:pPr>
      <w:r w:rsidRPr="00CE76B6">
        <w:rPr>
          <w:i/>
          <w:iCs/>
        </w:rPr>
        <w:t xml:space="preserve">Specify mechanisms for U2N </w:t>
      </w:r>
      <w:r w:rsidRPr="00CE76B6">
        <w:rPr>
          <w:b/>
          <w:bCs/>
          <w:i/>
          <w:iCs/>
        </w:rPr>
        <w:t>Adaptation layer design</w:t>
      </w:r>
      <w:r w:rsidRPr="00CE76B6">
        <w:rPr>
          <w:i/>
          <w:iCs/>
        </w:rPr>
        <w:t xml:space="preserve"> [RAN2]</w:t>
      </w:r>
    </w:p>
    <w:p w14:paraId="624BB4F2" w14:textId="77777777" w:rsidR="00CE76B6" w:rsidRPr="00CE76B6" w:rsidRDefault="00CE76B6" w:rsidP="00CE76B6">
      <w:pPr>
        <w:pStyle w:val="ListParagraph"/>
        <w:numPr>
          <w:ilvl w:val="1"/>
          <w:numId w:val="4"/>
        </w:numPr>
        <w:overflowPunct w:val="0"/>
        <w:autoSpaceDE w:val="0"/>
        <w:autoSpaceDN w:val="0"/>
        <w:adjustRightInd w:val="0"/>
        <w:spacing w:before="120" w:after="0" w:line="280" w:lineRule="atLeast"/>
        <w:jc w:val="both"/>
        <w:rPr>
          <w:i/>
          <w:iCs/>
        </w:rPr>
      </w:pPr>
      <w:r w:rsidRPr="00CE76B6">
        <w:rPr>
          <w:i/>
          <w:iCs/>
        </w:rPr>
        <w:t>For bearer mapping and Remote UE identification, incl. RAN related security aspects if any</w:t>
      </w:r>
    </w:p>
    <w:p w14:paraId="0D698E92" w14:textId="77777777" w:rsidR="00CE76B6" w:rsidRPr="00CE76B6" w:rsidRDefault="00CE76B6" w:rsidP="00CE76B6">
      <w:pPr>
        <w:pStyle w:val="ListParagraph"/>
        <w:overflowPunct w:val="0"/>
        <w:autoSpaceDE w:val="0"/>
        <w:autoSpaceDN w:val="0"/>
        <w:adjustRightInd w:val="0"/>
        <w:spacing w:before="120" w:after="0" w:line="280" w:lineRule="atLeast"/>
        <w:ind w:left="360"/>
        <w:jc w:val="both"/>
        <w:rPr>
          <w:i/>
          <w:iCs/>
        </w:rPr>
      </w:pPr>
      <w:r w:rsidRPr="00CE76B6">
        <w:rPr>
          <w:i/>
          <w:iCs/>
        </w:rPr>
        <w:t xml:space="preserve">Specify </w:t>
      </w:r>
      <w:r w:rsidRPr="00CE76B6">
        <w:rPr>
          <w:b/>
          <w:bCs/>
          <w:i/>
          <w:iCs/>
        </w:rPr>
        <w:t>Control Plane procedures</w:t>
      </w:r>
      <w:r w:rsidRPr="00CE76B6">
        <w:rPr>
          <w:i/>
          <w:iCs/>
        </w:rPr>
        <w:t xml:space="preserve"> for U2N, including RRC connection management, system information delivery, paging mechanism and access control for Remote UE [RAN2, </w:t>
      </w:r>
      <w:r w:rsidRPr="00B82525">
        <w:rPr>
          <w:i/>
          <w:iCs/>
          <w:highlight w:val="yellow"/>
        </w:rPr>
        <w:t>RAN3</w:t>
      </w:r>
      <w:r w:rsidRPr="00CE76B6">
        <w:rPr>
          <w:i/>
          <w:iCs/>
        </w:rPr>
        <w:t>]</w:t>
      </w:r>
    </w:p>
    <w:p w14:paraId="5BDCAD12" w14:textId="77777777" w:rsidR="00CE76B6" w:rsidRDefault="00CE76B6" w:rsidP="00185DC9">
      <w:pPr>
        <w:contextualSpacing/>
        <w:rPr>
          <w:lang w:val="en-US"/>
        </w:rPr>
      </w:pPr>
    </w:p>
    <w:p w14:paraId="145F188C" w14:textId="4556D44A" w:rsidR="00286B99" w:rsidRPr="00286B99" w:rsidRDefault="00447714" w:rsidP="00286B99">
      <w:pPr>
        <w:contextualSpacing/>
        <w:rPr>
          <w:lang w:val="en-US"/>
        </w:rPr>
      </w:pPr>
      <w:r>
        <w:rPr>
          <w:lang w:val="en-US"/>
        </w:rPr>
        <w:t xml:space="preserve">In this paper, we </w:t>
      </w:r>
      <w:r w:rsidR="00E23A36">
        <w:rPr>
          <w:lang w:val="en-US"/>
        </w:rPr>
        <w:t>highlight</w:t>
      </w:r>
      <w:r w:rsidR="003934D0">
        <w:rPr>
          <w:lang w:val="en-US"/>
        </w:rPr>
        <w:t xml:space="preserve"> the</w:t>
      </w:r>
      <w:r w:rsidR="00E23A36">
        <w:rPr>
          <w:lang w:val="en-US"/>
        </w:rPr>
        <w:t xml:space="preserve"> RAN2</w:t>
      </w:r>
      <w:r w:rsidR="003934D0">
        <w:rPr>
          <w:lang w:val="en-US"/>
        </w:rPr>
        <w:t xml:space="preserve"> agreements on </w:t>
      </w:r>
      <w:r w:rsidR="00E23A36">
        <w:rPr>
          <w:lang w:val="en-US"/>
        </w:rPr>
        <w:t>these</w:t>
      </w:r>
      <w:r w:rsidR="003934D0">
        <w:rPr>
          <w:lang w:val="en-US"/>
        </w:rPr>
        <w:t xml:space="preserve"> topic</w:t>
      </w:r>
      <w:r w:rsidR="00E23A36">
        <w:rPr>
          <w:lang w:val="en-US"/>
        </w:rPr>
        <w:t>s</w:t>
      </w:r>
      <w:r w:rsidR="003934D0">
        <w:rPr>
          <w:lang w:val="en-US"/>
        </w:rPr>
        <w:t xml:space="preserve"> and </w:t>
      </w:r>
      <w:r w:rsidR="00E23A36">
        <w:rPr>
          <w:lang w:val="en-US"/>
        </w:rPr>
        <w:t xml:space="preserve">try to </w:t>
      </w:r>
      <w:r w:rsidR="00B82525">
        <w:rPr>
          <w:lang w:val="en-US"/>
        </w:rPr>
        <w:t>identify the RAN3 impacts for detailed discussion in future meetings.</w:t>
      </w:r>
    </w:p>
    <w:p w14:paraId="6B5D2CEC" w14:textId="78434490" w:rsidR="00185DC9" w:rsidRDefault="00185DC9" w:rsidP="00185DC9">
      <w:pPr>
        <w:pStyle w:val="Heading1"/>
        <w:numPr>
          <w:ilvl w:val="0"/>
          <w:numId w:val="2"/>
        </w:numPr>
        <w:pBdr>
          <w:top w:val="single" w:sz="12" w:space="2" w:color="auto"/>
        </w:pBdr>
      </w:pPr>
      <w:r>
        <w:t>Discussion</w:t>
      </w:r>
    </w:p>
    <w:p w14:paraId="47AA52B4" w14:textId="3C2BC463" w:rsidR="00CF71D3" w:rsidRPr="00CF71D3" w:rsidRDefault="00CF71D3" w:rsidP="00CF71D3">
      <w:r>
        <w:t xml:space="preserve">RAN2 has been discussing Control plane procedures for U2N and U2N adaptation layer and has </w:t>
      </w:r>
      <w:r w:rsidR="00E908C2">
        <w:t xml:space="preserve">reached some agreements, as listed in the Appendix in Section 5. RAN3 can evaluate </w:t>
      </w:r>
      <w:r w:rsidR="00476660">
        <w:t>whether there are any impacts to RAN3 specifications based on the agreements so far:</w:t>
      </w:r>
    </w:p>
    <w:p w14:paraId="0CC5CC23" w14:textId="1AFA3E06" w:rsidR="00543AC3" w:rsidRDefault="006A71AA" w:rsidP="00543AC3">
      <w:r w:rsidRPr="00DA68E6">
        <w:rPr>
          <w:b/>
          <w:bCs/>
        </w:rPr>
        <w:t>Proposal</w:t>
      </w:r>
      <w:r w:rsidR="00DA68E6">
        <w:rPr>
          <w:b/>
          <w:bCs/>
        </w:rPr>
        <w:t xml:space="preserve"> 1</w:t>
      </w:r>
      <w:r>
        <w:t xml:space="preserve">: RAN3 to </w:t>
      </w:r>
      <w:r w:rsidR="00006520">
        <w:t>consider the following RAN2 agreements and evaluate if there are any RAN3 impacts:</w:t>
      </w:r>
    </w:p>
    <w:p w14:paraId="4D57472C" w14:textId="4F2EC556" w:rsidR="008B3597" w:rsidRDefault="00C93143" w:rsidP="008B3597">
      <w:pPr>
        <w:pStyle w:val="ListParagraph"/>
        <w:numPr>
          <w:ilvl w:val="0"/>
          <w:numId w:val="6"/>
        </w:numPr>
      </w:pPr>
      <w:r>
        <w:t>Adaptation layer header</w:t>
      </w:r>
      <w:r w:rsidR="008B3597">
        <w:t xml:space="preserve"> has local Remote UE ID + Remote UE Bearer ID</w:t>
      </w:r>
    </w:p>
    <w:p w14:paraId="28522F7D" w14:textId="3ECC489B" w:rsidR="008B3597" w:rsidRDefault="00C93143" w:rsidP="008B3597">
      <w:pPr>
        <w:pStyle w:val="ListParagraph"/>
        <w:numPr>
          <w:ilvl w:val="0"/>
          <w:numId w:val="6"/>
        </w:numPr>
      </w:pPr>
      <w:r>
        <w:t>L</w:t>
      </w:r>
      <w:r w:rsidR="008B3597">
        <w:t xml:space="preserve">ocal Remote UE ID </w:t>
      </w:r>
      <w:r w:rsidR="00A067C7">
        <w:t xml:space="preserve">is </w:t>
      </w:r>
      <w:r w:rsidR="008B3597">
        <w:t>assigned by</w:t>
      </w:r>
      <w:r w:rsidR="00A067C7">
        <w:t xml:space="preserve"> serving</w:t>
      </w:r>
      <w:r w:rsidR="008B3597">
        <w:t xml:space="preserve"> gNB</w:t>
      </w:r>
    </w:p>
    <w:p w14:paraId="73F49357" w14:textId="5C627917" w:rsidR="008B3597" w:rsidRDefault="00C93143" w:rsidP="008B3597">
      <w:pPr>
        <w:pStyle w:val="ListParagraph"/>
        <w:numPr>
          <w:ilvl w:val="0"/>
          <w:numId w:val="6"/>
        </w:numPr>
      </w:pPr>
      <w:r>
        <w:t>D</w:t>
      </w:r>
      <w:r w:rsidR="008B3597">
        <w:t>ifferent end-to-end RBs (SRB, DRB) of the same Remote UE and/or different Remote UEs can be subject to N:1 mapping and data multiplexing over one Uu RLC channel</w:t>
      </w:r>
    </w:p>
    <w:p w14:paraId="08C57502" w14:textId="48CC58DF" w:rsidR="008B3597" w:rsidRDefault="008B3597" w:rsidP="008B3597">
      <w:pPr>
        <w:pStyle w:val="ListParagraph"/>
        <w:numPr>
          <w:ilvl w:val="0"/>
          <w:numId w:val="6"/>
        </w:numPr>
      </w:pPr>
      <w:r>
        <w:t>gNB configures the relay UE with Uu RLC CHs for remote UE bearers (SRB1/2/DRBs), as part of the remote UE connection setup/resume/reestablishment procedures</w:t>
      </w:r>
    </w:p>
    <w:p w14:paraId="1A267FB5" w14:textId="627A43F8" w:rsidR="008B3597" w:rsidRDefault="008B3597" w:rsidP="008B3597">
      <w:pPr>
        <w:pStyle w:val="ListParagraph"/>
        <w:numPr>
          <w:ilvl w:val="0"/>
          <w:numId w:val="6"/>
        </w:numPr>
      </w:pPr>
      <w:r>
        <w:t>gNB sends RRCReconfig to relay UE, on remote UE indirect to direct path switch, to release the remote UE specific Uu RLC CHs and PC5 RLC CHs</w:t>
      </w:r>
    </w:p>
    <w:p w14:paraId="7E78D3D7" w14:textId="77777777" w:rsidR="001A1C1D" w:rsidRDefault="001A1C1D" w:rsidP="00751F8F"/>
    <w:p w14:paraId="306F4569" w14:textId="191DE295" w:rsidR="00185DC9" w:rsidRDefault="00D24416" w:rsidP="00CC5A7A">
      <w:pPr>
        <w:pStyle w:val="Heading1"/>
        <w:numPr>
          <w:ilvl w:val="0"/>
          <w:numId w:val="2"/>
        </w:numPr>
      </w:pPr>
      <w:r>
        <w:t>C</w:t>
      </w:r>
      <w:r w:rsidR="00185DC9">
        <w:t>onclusion</w:t>
      </w:r>
    </w:p>
    <w:p w14:paraId="0B44D2AE" w14:textId="77777777" w:rsidR="004B486F" w:rsidRDefault="004B486F" w:rsidP="004B486F">
      <w:r w:rsidRPr="00DA68E6">
        <w:rPr>
          <w:b/>
          <w:bCs/>
        </w:rPr>
        <w:t>Proposal</w:t>
      </w:r>
      <w:r>
        <w:rPr>
          <w:b/>
          <w:bCs/>
        </w:rPr>
        <w:t xml:space="preserve"> 1</w:t>
      </w:r>
      <w:r>
        <w:t>: RAN3 to consider the following RAN2 agreements and evaluate if there are any RAN3 impacts:</w:t>
      </w:r>
    </w:p>
    <w:p w14:paraId="6A53267D" w14:textId="77777777" w:rsidR="004B486F" w:rsidRDefault="004B486F" w:rsidP="004B486F">
      <w:pPr>
        <w:pStyle w:val="ListParagraph"/>
        <w:numPr>
          <w:ilvl w:val="0"/>
          <w:numId w:val="6"/>
        </w:numPr>
      </w:pPr>
      <w:r>
        <w:t>Adaptation layer header has local Remote UE ID + Remote UE Bearer ID</w:t>
      </w:r>
    </w:p>
    <w:p w14:paraId="12F87BFB" w14:textId="77777777" w:rsidR="004B486F" w:rsidRDefault="004B486F" w:rsidP="004B486F">
      <w:pPr>
        <w:pStyle w:val="ListParagraph"/>
        <w:numPr>
          <w:ilvl w:val="0"/>
          <w:numId w:val="6"/>
        </w:numPr>
      </w:pPr>
      <w:r>
        <w:t>Local Remote UE ID is assigned by serving gNB</w:t>
      </w:r>
    </w:p>
    <w:p w14:paraId="61B8F53E" w14:textId="77777777" w:rsidR="004B486F" w:rsidRDefault="004B486F" w:rsidP="004B486F">
      <w:pPr>
        <w:pStyle w:val="ListParagraph"/>
        <w:numPr>
          <w:ilvl w:val="0"/>
          <w:numId w:val="6"/>
        </w:numPr>
      </w:pPr>
      <w:r>
        <w:t>Different end-to-end RBs (SRB, DRB) of the same Remote UE and/or different Remote UEs can be subject to N:1 mapping and data multiplexing over one Uu RLC channel</w:t>
      </w:r>
    </w:p>
    <w:p w14:paraId="0FA53A0C" w14:textId="77777777" w:rsidR="004B486F" w:rsidRDefault="004B486F" w:rsidP="004B486F">
      <w:pPr>
        <w:pStyle w:val="ListParagraph"/>
        <w:numPr>
          <w:ilvl w:val="0"/>
          <w:numId w:val="6"/>
        </w:numPr>
      </w:pPr>
      <w:r>
        <w:lastRenderedPageBreak/>
        <w:t>gNB configures the relay UE with Uu RLC CHs for remote UE bearers (SRB1/2/DRBs), as part of the remote UE connection setup/resume/reestablishment procedures</w:t>
      </w:r>
    </w:p>
    <w:p w14:paraId="50B08EC3" w14:textId="77777777" w:rsidR="004B486F" w:rsidRDefault="004B486F" w:rsidP="004B486F">
      <w:pPr>
        <w:pStyle w:val="ListParagraph"/>
        <w:numPr>
          <w:ilvl w:val="0"/>
          <w:numId w:val="6"/>
        </w:numPr>
      </w:pPr>
      <w:r>
        <w:t>gNB sends RRCReconfig to relay UE, on remote UE indirect to direct path switch, to release the remote UE specific Uu RLC CHs and PC5 RLC CHs</w:t>
      </w:r>
    </w:p>
    <w:p w14:paraId="7B524CD5" w14:textId="233BB30E" w:rsidR="00D40FC9" w:rsidRDefault="00185DC9" w:rsidP="00D40FC9">
      <w:pPr>
        <w:pStyle w:val="Heading1"/>
        <w:numPr>
          <w:ilvl w:val="0"/>
          <w:numId w:val="2"/>
        </w:numPr>
        <w:pBdr>
          <w:top w:val="single" w:sz="12" w:space="2" w:color="auto"/>
        </w:pBdr>
      </w:pPr>
      <w:r>
        <w:t>References</w:t>
      </w:r>
    </w:p>
    <w:p w14:paraId="18569FE9" w14:textId="79649030" w:rsidR="00C656A5" w:rsidRPr="00B479C8" w:rsidRDefault="00B479C8" w:rsidP="00185DC9">
      <w:pPr>
        <w:rPr>
          <w:rFonts w:ascii="Calibri" w:eastAsia="Times New Roman" w:hAnsi="Calibri" w:cs="Calibri"/>
          <w:sz w:val="22"/>
          <w:szCs w:val="22"/>
          <w:lang w:val="en-US"/>
        </w:rPr>
      </w:pPr>
      <w:r>
        <w:t xml:space="preserve">[1] </w:t>
      </w:r>
      <w:r w:rsidRPr="00B52100">
        <w:t>RP-212601 - revised WID on SL Relay</w:t>
      </w:r>
    </w:p>
    <w:p w14:paraId="0516A08B" w14:textId="03028019" w:rsidR="00922382" w:rsidRDefault="00922382" w:rsidP="00D40FC9">
      <w:pPr>
        <w:pStyle w:val="Heading1"/>
        <w:numPr>
          <w:ilvl w:val="0"/>
          <w:numId w:val="2"/>
        </w:numPr>
        <w:pBdr>
          <w:top w:val="single" w:sz="12" w:space="2" w:color="auto"/>
        </w:pBdr>
      </w:pPr>
      <w:r>
        <w:t>Appendix</w:t>
      </w:r>
      <w:r w:rsidR="004A5C6D">
        <w:t xml:space="preserve"> (RAN2 agreements) </w:t>
      </w:r>
    </w:p>
    <w:p w14:paraId="3DBBEF92" w14:textId="13A4CC09" w:rsidR="00D40FC9" w:rsidRPr="000D5F0F" w:rsidRDefault="00D40FC9" w:rsidP="004A5C6D">
      <w:pPr>
        <w:pStyle w:val="Heading3"/>
        <w:numPr>
          <w:ilvl w:val="1"/>
          <w:numId w:val="2"/>
        </w:numPr>
      </w:pPr>
      <w:r w:rsidRPr="000D5F0F">
        <w:t>RRC connection management for Remote UE</w:t>
      </w:r>
    </w:p>
    <w:tbl>
      <w:tblPr>
        <w:tblStyle w:val="TableGrid"/>
        <w:tblW w:w="0" w:type="auto"/>
        <w:tblLook w:val="04A0" w:firstRow="1" w:lastRow="0" w:firstColumn="1" w:lastColumn="0" w:noHBand="0" w:noVBand="1"/>
      </w:tblPr>
      <w:tblGrid>
        <w:gridCol w:w="1525"/>
        <w:gridCol w:w="7825"/>
      </w:tblGrid>
      <w:tr w:rsidR="00D40FC9" w14:paraId="5E609D80" w14:textId="77777777" w:rsidTr="00813665">
        <w:tc>
          <w:tcPr>
            <w:tcW w:w="1525" w:type="dxa"/>
          </w:tcPr>
          <w:p w14:paraId="6DE28C87" w14:textId="77777777" w:rsidR="00D40FC9" w:rsidRDefault="00D40FC9" w:rsidP="00813665">
            <w:pPr>
              <w:rPr>
                <w:b/>
                <w:bCs/>
              </w:rPr>
            </w:pPr>
            <w:r>
              <w:rPr>
                <w:b/>
                <w:bCs/>
              </w:rPr>
              <w:t>RAN2 Meeting</w:t>
            </w:r>
          </w:p>
        </w:tc>
        <w:tc>
          <w:tcPr>
            <w:tcW w:w="7825" w:type="dxa"/>
          </w:tcPr>
          <w:p w14:paraId="273604BD" w14:textId="77777777" w:rsidR="00D40FC9" w:rsidRDefault="00D40FC9" w:rsidP="00813665">
            <w:pPr>
              <w:rPr>
                <w:b/>
                <w:bCs/>
              </w:rPr>
            </w:pPr>
            <w:r>
              <w:rPr>
                <w:b/>
                <w:bCs/>
              </w:rPr>
              <w:t>Agreements</w:t>
            </w:r>
          </w:p>
        </w:tc>
      </w:tr>
      <w:tr w:rsidR="00D40FC9" w14:paraId="5D383D05" w14:textId="77777777" w:rsidTr="00813665">
        <w:tc>
          <w:tcPr>
            <w:tcW w:w="1525" w:type="dxa"/>
          </w:tcPr>
          <w:p w14:paraId="3B872558" w14:textId="77777777" w:rsidR="00D40FC9" w:rsidRDefault="00D40FC9" w:rsidP="00813665">
            <w:pPr>
              <w:rPr>
                <w:b/>
                <w:bCs/>
              </w:rPr>
            </w:pPr>
            <w:r>
              <w:rPr>
                <w:b/>
                <w:bCs/>
              </w:rPr>
              <w:t>R2#113e</w:t>
            </w:r>
          </w:p>
        </w:tc>
        <w:tc>
          <w:tcPr>
            <w:tcW w:w="7825" w:type="dxa"/>
          </w:tcPr>
          <w:p w14:paraId="4AB085BF" w14:textId="77777777" w:rsidR="002238AE" w:rsidRPr="00D848B4" w:rsidRDefault="002238AE" w:rsidP="00813665">
            <w:pPr>
              <w:rPr>
                <w:lang w:val="en-US"/>
              </w:rPr>
            </w:pPr>
            <w:r w:rsidRPr="00D848B4">
              <w:t>For the delivery of remote UE’s SRB0 RRC message, specified (fixed) configuration is used for the configuration of PC5 RLC channel. FFS for the Uu RLC channel</w:t>
            </w:r>
          </w:p>
          <w:p w14:paraId="7107D5FD" w14:textId="77777777" w:rsidR="002238AE" w:rsidRPr="00D848B4" w:rsidRDefault="002238AE" w:rsidP="00813665">
            <w:pPr>
              <w:rPr>
                <w:lang w:val="en-US"/>
              </w:rPr>
            </w:pPr>
            <w:r w:rsidRPr="00D848B4">
              <w:t xml:space="preserve">For the delivery of remote UE’s SRB1 RRC message such as </w:t>
            </w:r>
            <w:r w:rsidRPr="00D848B4">
              <w:rPr>
                <w:i/>
                <w:iCs/>
              </w:rPr>
              <w:t xml:space="preserve">RRCResume and RRCReestablishment, </w:t>
            </w:r>
            <w:r w:rsidRPr="00D848B4">
              <w:t xml:space="preserve">default configuration is used for the configuration of PC5 RLC channel which can be reconfigured by network. FFS for Uu RLC channel. </w:t>
            </w:r>
          </w:p>
          <w:p w14:paraId="54A93070" w14:textId="77777777" w:rsidR="002238AE" w:rsidRPr="00D848B4" w:rsidRDefault="002238AE" w:rsidP="00813665">
            <w:pPr>
              <w:rPr>
                <w:lang w:val="en-US"/>
              </w:rPr>
            </w:pPr>
            <w:r w:rsidRPr="00D848B4">
              <w:t xml:space="preserve">For the delivery of remote UE’s other SRB1 and SRB2/DRB, network configuration via dedicated signalling is used for the configuration of PC5 RLC channel and Uu RLC channel  </w:t>
            </w:r>
          </w:p>
          <w:p w14:paraId="79B41752" w14:textId="77777777" w:rsidR="002238AE" w:rsidRPr="00D848B4" w:rsidRDefault="002238AE" w:rsidP="00813665">
            <w:pPr>
              <w:rPr>
                <w:lang w:val="en-US"/>
              </w:rPr>
            </w:pPr>
            <w:r w:rsidRPr="00D848B4">
              <w:t>Relaying configuration required in relay UE: PC5 RLC/LCH config and Uu RLC/LCH config</w:t>
            </w:r>
          </w:p>
          <w:p w14:paraId="0CEF8E71" w14:textId="77777777" w:rsidR="00D40FC9" w:rsidRPr="00D848B4" w:rsidRDefault="002238AE" w:rsidP="00813665">
            <w:r w:rsidRPr="00D848B4">
              <w:t xml:space="preserve">Relaying configuration required in remote UE: PC5 RLC/LCH config, Uu PDCP config (SRB1/SRB2/DRB) and SDAP config (DRB) </w:t>
            </w:r>
          </w:p>
        </w:tc>
      </w:tr>
      <w:tr w:rsidR="00D40FC9" w14:paraId="5DB3031E" w14:textId="77777777" w:rsidTr="00813665">
        <w:tc>
          <w:tcPr>
            <w:tcW w:w="1525" w:type="dxa"/>
          </w:tcPr>
          <w:p w14:paraId="5189DCF4" w14:textId="77777777" w:rsidR="00D40FC9" w:rsidRDefault="00D40FC9" w:rsidP="00813665">
            <w:pPr>
              <w:rPr>
                <w:b/>
                <w:bCs/>
              </w:rPr>
            </w:pPr>
            <w:r>
              <w:rPr>
                <w:b/>
                <w:bCs/>
              </w:rPr>
              <w:t>R2#114e</w:t>
            </w:r>
          </w:p>
        </w:tc>
        <w:tc>
          <w:tcPr>
            <w:tcW w:w="7825" w:type="dxa"/>
          </w:tcPr>
          <w:p w14:paraId="30EE6B50" w14:textId="77777777" w:rsidR="00DE1BC6" w:rsidRPr="00DE1BC6" w:rsidRDefault="00DE1BC6" w:rsidP="00813665">
            <w:pPr>
              <w:numPr>
                <w:ilvl w:val="0"/>
                <w:numId w:val="11"/>
              </w:numPr>
              <w:rPr>
                <w:lang w:val="en-US"/>
              </w:rPr>
            </w:pPr>
            <w:r w:rsidRPr="00DE1BC6">
              <w:rPr>
                <w:lang w:val="en-US"/>
              </w:rPr>
              <w:t>RLF triggered RRC re-establishment</w:t>
            </w:r>
          </w:p>
          <w:p w14:paraId="45979A67" w14:textId="77777777" w:rsidR="00DE1BC6" w:rsidRPr="00DE1BC6" w:rsidRDefault="00DE1BC6" w:rsidP="00813665">
            <w:pPr>
              <w:numPr>
                <w:ilvl w:val="1"/>
                <w:numId w:val="11"/>
              </w:numPr>
              <w:rPr>
                <w:lang w:val="en-US"/>
              </w:rPr>
            </w:pPr>
            <w:r w:rsidRPr="00DE1BC6">
              <w:t>Uu RLF indication from Relay UE may trigger the Remote UE connection re-establishment</w:t>
            </w:r>
          </w:p>
          <w:p w14:paraId="640B400D" w14:textId="77777777" w:rsidR="00DE1BC6" w:rsidRPr="00DE1BC6" w:rsidRDefault="00DE1BC6" w:rsidP="00813665">
            <w:pPr>
              <w:numPr>
                <w:ilvl w:val="1"/>
                <w:numId w:val="11"/>
              </w:numPr>
              <w:rPr>
                <w:lang w:val="en-US"/>
              </w:rPr>
            </w:pPr>
            <w:r w:rsidRPr="00DE1BC6">
              <w:t>Remote UE may trigger connection re-establishment upon detecting PC5 RLF</w:t>
            </w:r>
          </w:p>
          <w:p w14:paraId="1EA51C60" w14:textId="77777777" w:rsidR="00DE1BC6" w:rsidRPr="00DE1BC6" w:rsidRDefault="00DE1BC6" w:rsidP="00813665">
            <w:pPr>
              <w:numPr>
                <w:ilvl w:val="1"/>
                <w:numId w:val="11"/>
              </w:numPr>
              <w:rPr>
                <w:lang w:val="en-US"/>
              </w:rPr>
            </w:pPr>
            <w:r w:rsidRPr="00DE1BC6">
              <w:t>The Remote UE may perform RRC re-establishment procedure as follows:</w:t>
            </w:r>
          </w:p>
          <w:p w14:paraId="3F3E46B2" w14:textId="77777777" w:rsidR="00DE1BC6" w:rsidRPr="00DE1BC6" w:rsidRDefault="00DE1BC6" w:rsidP="00813665">
            <w:pPr>
              <w:numPr>
                <w:ilvl w:val="2"/>
                <w:numId w:val="11"/>
              </w:numPr>
              <w:rPr>
                <w:lang w:val="en-US"/>
              </w:rPr>
            </w:pPr>
            <w:r w:rsidRPr="00DE1BC6">
              <w:t>If only suitable cell(s) are available, the Remote UE initiates RRC re-establishment procedure towards a suitable cell;</w:t>
            </w:r>
          </w:p>
          <w:p w14:paraId="532B00DE" w14:textId="77777777" w:rsidR="00DE1BC6" w:rsidRPr="00DE1BC6" w:rsidRDefault="00DE1BC6" w:rsidP="00813665">
            <w:pPr>
              <w:numPr>
                <w:ilvl w:val="2"/>
                <w:numId w:val="11"/>
              </w:numPr>
              <w:rPr>
                <w:lang w:val="en-US"/>
              </w:rPr>
            </w:pPr>
            <w:r w:rsidRPr="00DE1BC6">
              <w:t>If only suitable relay(s) are available, the Remote UE initiates RRC re-establishment procedure towards a suitable relay UE’s serving cell;</w:t>
            </w:r>
          </w:p>
          <w:p w14:paraId="33CD1533" w14:textId="77777777" w:rsidR="00D40FC9" w:rsidRDefault="00DE1BC6" w:rsidP="00813665">
            <w:pPr>
              <w:numPr>
                <w:ilvl w:val="2"/>
                <w:numId w:val="11"/>
              </w:numPr>
              <w:rPr>
                <w:b/>
                <w:bCs/>
              </w:rPr>
            </w:pPr>
            <w:r w:rsidRPr="00DE1BC6">
              <w:t>If both a suitable cell and a suitable relay are available, the remote UE can select either one to initiate RRC re-establishment procedure based on implementation.</w:t>
            </w:r>
          </w:p>
        </w:tc>
      </w:tr>
      <w:tr w:rsidR="00D40FC9" w14:paraId="09F8E29C" w14:textId="77777777" w:rsidTr="00813665">
        <w:tc>
          <w:tcPr>
            <w:tcW w:w="1525" w:type="dxa"/>
          </w:tcPr>
          <w:p w14:paraId="378B7B94" w14:textId="77777777" w:rsidR="00D40FC9" w:rsidRDefault="00D40FC9" w:rsidP="00813665">
            <w:pPr>
              <w:rPr>
                <w:b/>
                <w:bCs/>
              </w:rPr>
            </w:pPr>
            <w:r>
              <w:rPr>
                <w:b/>
                <w:bCs/>
              </w:rPr>
              <w:t>R2#115e</w:t>
            </w:r>
          </w:p>
        </w:tc>
        <w:tc>
          <w:tcPr>
            <w:tcW w:w="7825" w:type="dxa"/>
          </w:tcPr>
          <w:p w14:paraId="7D10A2E5" w14:textId="77777777" w:rsidR="007818AB" w:rsidRPr="007818AB" w:rsidRDefault="007818AB" w:rsidP="00813665">
            <w:pPr>
              <w:rPr>
                <w:highlight w:val="yellow"/>
                <w:lang w:val="en-US"/>
              </w:rPr>
            </w:pPr>
            <w:r w:rsidRPr="007818AB">
              <w:rPr>
                <w:highlight w:val="yellow"/>
                <w:lang w:val="en-US"/>
              </w:rPr>
              <w:t>Uu RLC configuration for remote UE’s SRB1 message such as RRCResume and RRCReestablishment message could be (re-)configured by NW via dedicated signalling.</w:t>
            </w:r>
          </w:p>
          <w:p w14:paraId="02462BFF" w14:textId="77777777" w:rsidR="007818AB" w:rsidRPr="007818AB" w:rsidRDefault="007818AB" w:rsidP="00813665">
            <w:pPr>
              <w:rPr>
                <w:highlight w:val="yellow"/>
                <w:lang w:val="en-US"/>
              </w:rPr>
            </w:pPr>
            <w:r w:rsidRPr="007818AB">
              <w:rPr>
                <w:highlight w:val="yellow"/>
                <w:lang w:val="en-US"/>
              </w:rPr>
              <w:t xml:space="preserve">Uu RLC configuration for remote UE’s SRB0 message could be (re)configured by NW. FFS whether default configuration is supported. </w:t>
            </w:r>
          </w:p>
          <w:p w14:paraId="59129267" w14:textId="77777777" w:rsidR="007818AB" w:rsidRPr="007818AB" w:rsidRDefault="007818AB" w:rsidP="00813665">
            <w:pPr>
              <w:rPr>
                <w:lang w:val="en-US"/>
              </w:rPr>
            </w:pPr>
            <w:r w:rsidRPr="007818AB">
              <w:rPr>
                <w:highlight w:val="yellow"/>
              </w:rPr>
              <w:t xml:space="preserve">Dedicated signalling from gNB to relay UE is used for the PC5 RLC and Uu RLC configuration of remote UE SRB1 for RRCReconfigurationComplete in path switch to indirect </w:t>
            </w:r>
            <w:r w:rsidRPr="007818AB">
              <w:rPr>
                <w:highlight w:val="yellow"/>
              </w:rPr>
              <w:lastRenderedPageBreak/>
              <w:t>path for RRC_CONNECTED relay UE. FFS for RRC_IDLE/RRC_INACTIVE relay UE, if agreed to support.</w:t>
            </w:r>
          </w:p>
          <w:p w14:paraId="38875F2C" w14:textId="77777777" w:rsidR="007818AB" w:rsidRPr="007818AB" w:rsidRDefault="007818AB" w:rsidP="00813665">
            <w:pPr>
              <w:rPr>
                <w:lang w:val="en-US"/>
              </w:rPr>
            </w:pPr>
            <w:r w:rsidRPr="007818AB">
              <w:rPr>
                <w:lang w:val="en-US"/>
              </w:rPr>
              <w:t>During remote UE’s initial access, C-RNTI is included in the relevant RRC message, e.g. RRCSetup/RRCResume/RRCReestablishment.</w:t>
            </w:r>
          </w:p>
          <w:p w14:paraId="3C5AFF17" w14:textId="77777777" w:rsidR="00D40FC9" w:rsidRPr="001F5BBC" w:rsidRDefault="007818AB" w:rsidP="00813665">
            <w:pPr>
              <w:rPr>
                <w:i/>
                <w:iCs/>
                <w:lang w:val="en-US"/>
              </w:rPr>
            </w:pPr>
            <w:r w:rsidRPr="007818AB">
              <w:t>During remote UE’s path switch, C-RNTI of remote UE in target cell can be included in the relevant RRC message, e.g. RRCReconfiguration.</w:t>
            </w:r>
          </w:p>
        </w:tc>
      </w:tr>
    </w:tbl>
    <w:p w14:paraId="2C1A3890" w14:textId="77777777" w:rsidR="00D40FC9" w:rsidRDefault="00D40FC9" w:rsidP="00D40FC9">
      <w:pPr>
        <w:rPr>
          <w:b/>
          <w:bCs/>
        </w:rPr>
      </w:pPr>
    </w:p>
    <w:p w14:paraId="04F8C781" w14:textId="77777777" w:rsidR="00D40FC9" w:rsidRDefault="00D40FC9" w:rsidP="004A5C6D">
      <w:pPr>
        <w:pStyle w:val="Heading3"/>
        <w:numPr>
          <w:ilvl w:val="1"/>
          <w:numId w:val="2"/>
        </w:numPr>
      </w:pPr>
      <w:r>
        <w:t>SI delivery for Remote UE</w:t>
      </w:r>
    </w:p>
    <w:tbl>
      <w:tblPr>
        <w:tblStyle w:val="TableGrid"/>
        <w:tblW w:w="0" w:type="auto"/>
        <w:tblLook w:val="04A0" w:firstRow="1" w:lastRow="0" w:firstColumn="1" w:lastColumn="0" w:noHBand="0" w:noVBand="1"/>
      </w:tblPr>
      <w:tblGrid>
        <w:gridCol w:w="1525"/>
        <w:gridCol w:w="7825"/>
      </w:tblGrid>
      <w:tr w:rsidR="00D40FC9" w14:paraId="2B5A3603" w14:textId="77777777" w:rsidTr="00813665">
        <w:tc>
          <w:tcPr>
            <w:tcW w:w="1525" w:type="dxa"/>
          </w:tcPr>
          <w:p w14:paraId="570A5583" w14:textId="77777777" w:rsidR="00D40FC9" w:rsidRDefault="00D40FC9" w:rsidP="00813665">
            <w:pPr>
              <w:rPr>
                <w:b/>
                <w:bCs/>
              </w:rPr>
            </w:pPr>
            <w:r>
              <w:rPr>
                <w:b/>
                <w:bCs/>
              </w:rPr>
              <w:t>RAN2 Meeting</w:t>
            </w:r>
          </w:p>
        </w:tc>
        <w:tc>
          <w:tcPr>
            <w:tcW w:w="7825" w:type="dxa"/>
          </w:tcPr>
          <w:p w14:paraId="427F5E87" w14:textId="77777777" w:rsidR="00D40FC9" w:rsidRDefault="00D40FC9" w:rsidP="00813665">
            <w:pPr>
              <w:rPr>
                <w:b/>
                <w:bCs/>
              </w:rPr>
            </w:pPr>
            <w:r>
              <w:rPr>
                <w:b/>
                <w:bCs/>
              </w:rPr>
              <w:t>Agreements</w:t>
            </w:r>
          </w:p>
        </w:tc>
      </w:tr>
      <w:tr w:rsidR="00D40FC9" w14:paraId="48C77376" w14:textId="77777777" w:rsidTr="00813665">
        <w:tc>
          <w:tcPr>
            <w:tcW w:w="1525" w:type="dxa"/>
          </w:tcPr>
          <w:p w14:paraId="3ED6EA2E" w14:textId="77777777" w:rsidR="00D40FC9" w:rsidRDefault="00D40FC9" w:rsidP="00813665">
            <w:pPr>
              <w:rPr>
                <w:b/>
                <w:bCs/>
              </w:rPr>
            </w:pPr>
            <w:r>
              <w:rPr>
                <w:b/>
                <w:bCs/>
              </w:rPr>
              <w:t>R2#113e</w:t>
            </w:r>
          </w:p>
        </w:tc>
        <w:tc>
          <w:tcPr>
            <w:tcW w:w="7825" w:type="dxa"/>
          </w:tcPr>
          <w:p w14:paraId="55E2BF6D" w14:textId="77777777" w:rsidR="002238AE" w:rsidRPr="002238AE" w:rsidRDefault="002238AE" w:rsidP="00813665">
            <w:pPr>
              <w:rPr>
                <w:lang w:val="en-US"/>
              </w:rPr>
            </w:pPr>
            <w:r w:rsidRPr="002238AE">
              <w:t>For CONNECTED remote UE, RAN2 confirm that DedicatedSIBRequest procedure is re-used for the Remote UE to request the SI via relay UE.</w:t>
            </w:r>
          </w:p>
          <w:p w14:paraId="76D694D5" w14:textId="77777777" w:rsidR="002238AE" w:rsidRPr="002238AE" w:rsidRDefault="002238AE" w:rsidP="00813665">
            <w:pPr>
              <w:rPr>
                <w:lang w:val="en-US"/>
              </w:rPr>
            </w:pPr>
            <w:r w:rsidRPr="002238AE">
              <w:t>For IDLE/INACTIVE remote UE, remote UE informs relay UE on requested SIB type(s) via PC5 RRC message. Then, relay UE triggers legacy on-demand SI acquisition procedure according to its own RRC state (if needed) and sends the acquired SIB to remote UE.</w:t>
            </w:r>
          </w:p>
          <w:p w14:paraId="2118A039" w14:textId="77777777" w:rsidR="00D40FC9" w:rsidRDefault="002238AE" w:rsidP="00813665">
            <w:pPr>
              <w:rPr>
                <w:b/>
                <w:bCs/>
              </w:rPr>
            </w:pPr>
            <w:r w:rsidRPr="002238AE">
              <w:t xml:space="preserve">PC5-RRC message can be used to carry the system information forwarding via PC5. </w:t>
            </w:r>
          </w:p>
        </w:tc>
      </w:tr>
      <w:tr w:rsidR="00D40FC9" w14:paraId="010CC41C" w14:textId="77777777" w:rsidTr="00813665">
        <w:tc>
          <w:tcPr>
            <w:tcW w:w="1525" w:type="dxa"/>
          </w:tcPr>
          <w:p w14:paraId="26A55E05" w14:textId="77777777" w:rsidR="00D40FC9" w:rsidRDefault="00D40FC9" w:rsidP="00813665">
            <w:pPr>
              <w:rPr>
                <w:b/>
                <w:bCs/>
              </w:rPr>
            </w:pPr>
            <w:r>
              <w:rPr>
                <w:b/>
                <w:bCs/>
              </w:rPr>
              <w:t>R2#114e</w:t>
            </w:r>
          </w:p>
        </w:tc>
        <w:tc>
          <w:tcPr>
            <w:tcW w:w="7825" w:type="dxa"/>
          </w:tcPr>
          <w:p w14:paraId="3114ABBA" w14:textId="77777777" w:rsidR="00D40FC9" w:rsidRDefault="00DE1BC6" w:rsidP="00813665">
            <w:pPr>
              <w:rPr>
                <w:b/>
                <w:bCs/>
              </w:rPr>
            </w:pPr>
            <w:r w:rsidRPr="00DE1BC6">
              <w:t>Remote UE can receive system information via PC5 after PC5 connection establishment</w:t>
            </w:r>
          </w:p>
        </w:tc>
      </w:tr>
      <w:tr w:rsidR="00D40FC9" w14:paraId="5AA7D372" w14:textId="77777777" w:rsidTr="00813665">
        <w:tc>
          <w:tcPr>
            <w:tcW w:w="1525" w:type="dxa"/>
          </w:tcPr>
          <w:p w14:paraId="61CC08DD" w14:textId="77777777" w:rsidR="00D40FC9" w:rsidRDefault="00D40FC9" w:rsidP="00813665">
            <w:pPr>
              <w:rPr>
                <w:b/>
                <w:bCs/>
              </w:rPr>
            </w:pPr>
            <w:r>
              <w:rPr>
                <w:b/>
                <w:bCs/>
              </w:rPr>
              <w:t>R2#115e</w:t>
            </w:r>
          </w:p>
        </w:tc>
        <w:tc>
          <w:tcPr>
            <w:tcW w:w="7825" w:type="dxa"/>
          </w:tcPr>
          <w:p w14:paraId="6B7CE3F2" w14:textId="77777777" w:rsidR="00004D15" w:rsidRPr="00004D15" w:rsidRDefault="00004D15" w:rsidP="00813665">
            <w:pPr>
              <w:rPr>
                <w:lang w:val="en-US"/>
              </w:rPr>
            </w:pPr>
            <w:r w:rsidRPr="00004D15">
              <w:rPr>
                <w:lang w:val="en-US"/>
              </w:rPr>
              <w:t>For any SIB that the remote UE requests in on-demand manner, the relay UE can forward the response (i.e. the relay UE does not filter).  FFS which SIBs the remote UE could request.</w:t>
            </w:r>
          </w:p>
          <w:p w14:paraId="3141A22B" w14:textId="77777777" w:rsidR="00004D15" w:rsidRPr="00004D15" w:rsidRDefault="00004D15" w:rsidP="00813665">
            <w:pPr>
              <w:rPr>
                <w:lang w:val="en-US"/>
              </w:rPr>
            </w:pPr>
            <w:r w:rsidRPr="00004D15">
              <w:rPr>
                <w:lang w:val="en-US"/>
              </w:rPr>
              <w:t>FFS whether relay UE can voluntarily forward the SIBs/posSIBs to remote UE without a request.</w:t>
            </w:r>
          </w:p>
          <w:p w14:paraId="3DF70AC9" w14:textId="77777777" w:rsidR="00004D15" w:rsidRPr="00004D15" w:rsidRDefault="00004D15" w:rsidP="00813665">
            <w:pPr>
              <w:rPr>
                <w:lang w:val="en-US"/>
              </w:rPr>
            </w:pPr>
            <w:r w:rsidRPr="00004D15">
              <w:rPr>
                <w:lang w:val="en-US"/>
              </w:rPr>
              <w:t>Short message forwarding via introducing a</w:t>
            </w:r>
            <w:r w:rsidR="00D40FC9" w:rsidRPr="007B6C53">
              <w:rPr>
                <w:lang w:val="en-US"/>
              </w:rPr>
              <w:t xml:space="preserve"> short message field in SCI </w:t>
            </w:r>
            <w:r w:rsidRPr="00004D15">
              <w:rPr>
                <w:lang w:val="en-US"/>
              </w:rPr>
              <w:t>is not supported.</w:t>
            </w:r>
          </w:p>
          <w:p w14:paraId="49659F94" w14:textId="77777777" w:rsidR="00D40FC9" w:rsidRDefault="00004D15" w:rsidP="00813665">
            <w:pPr>
              <w:rPr>
                <w:b/>
                <w:bCs/>
              </w:rPr>
            </w:pPr>
            <w:r w:rsidRPr="00004D15">
              <w:rPr>
                <w:lang w:val="en-US"/>
              </w:rPr>
              <w:t>FFS if short message can be indicated by PC5-RRC.</w:t>
            </w:r>
          </w:p>
        </w:tc>
      </w:tr>
    </w:tbl>
    <w:p w14:paraId="73679EB8" w14:textId="77777777" w:rsidR="00D40FC9" w:rsidRDefault="00D40FC9" w:rsidP="00D40FC9">
      <w:pPr>
        <w:rPr>
          <w:b/>
          <w:bCs/>
        </w:rPr>
      </w:pPr>
    </w:p>
    <w:p w14:paraId="6940DEAB" w14:textId="77777777" w:rsidR="00D40FC9" w:rsidRDefault="00D40FC9" w:rsidP="004A5C6D">
      <w:pPr>
        <w:pStyle w:val="Heading3"/>
        <w:numPr>
          <w:ilvl w:val="1"/>
          <w:numId w:val="2"/>
        </w:numPr>
      </w:pPr>
      <w:r>
        <w:t>Paging Mechanism for Remote UE</w:t>
      </w:r>
    </w:p>
    <w:p w14:paraId="78AB40A0" w14:textId="77777777" w:rsidR="00D40FC9" w:rsidRDefault="00D40FC9" w:rsidP="00D40FC9">
      <w:pPr>
        <w:rPr>
          <w:b/>
          <w:bCs/>
        </w:rPr>
      </w:pPr>
    </w:p>
    <w:tbl>
      <w:tblPr>
        <w:tblStyle w:val="TableGrid"/>
        <w:tblW w:w="0" w:type="auto"/>
        <w:tblLook w:val="04A0" w:firstRow="1" w:lastRow="0" w:firstColumn="1" w:lastColumn="0" w:noHBand="0" w:noVBand="1"/>
      </w:tblPr>
      <w:tblGrid>
        <w:gridCol w:w="1255"/>
        <w:gridCol w:w="8095"/>
      </w:tblGrid>
      <w:tr w:rsidR="00D40FC9" w14:paraId="603D638D" w14:textId="77777777" w:rsidTr="00813665">
        <w:tc>
          <w:tcPr>
            <w:tcW w:w="1255" w:type="dxa"/>
          </w:tcPr>
          <w:p w14:paraId="5CDB39A7" w14:textId="77777777" w:rsidR="00D40FC9" w:rsidRDefault="00D40FC9" w:rsidP="00813665">
            <w:pPr>
              <w:rPr>
                <w:b/>
                <w:bCs/>
              </w:rPr>
            </w:pPr>
            <w:r>
              <w:rPr>
                <w:b/>
                <w:bCs/>
              </w:rPr>
              <w:t>RAN2 Meeting</w:t>
            </w:r>
          </w:p>
        </w:tc>
        <w:tc>
          <w:tcPr>
            <w:tcW w:w="8095" w:type="dxa"/>
          </w:tcPr>
          <w:p w14:paraId="613F9B80" w14:textId="77777777" w:rsidR="00D40FC9" w:rsidRDefault="00D40FC9" w:rsidP="00813665">
            <w:pPr>
              <w:rPr>
                <w:b/>
                <w:bCs/>
              </w:rPr>
            </w:pPr>
            <w:r>
              <w:rPr>
                <w:b/>
                <w:bCs/>
              </w:rPr>
              <w:t>Agreements</w:t>
            </w:r>
          </w:p>
        </w:tc>
      </w:tr>
      <w:tr w:rsidR="00D40FC9" w14:paraId="5755BEDF" w14:textId="77777777" w:rsidTr="00813665">
        <w:tc>
          <w:tcPr>
            <w:tcW w:w="1255" w:type="dxa"/>
          </w:tcPr>
          <w:p w14:paraId="2E210133" w14:textId="77777777" w:rsidR="00D40FC9" w:rsidRDefault="00D40FC9" w:rsidP="00813665">
            <w:pPr>
              <w:rPr>
                <w:b/>
                <w:bCs/>
              </w:rPr>
            </w:pPr>
            <w:r>
              <w:rPr>
                <w:b/>
                <w:bCs/>
              </w:rPr>
              <w:t>R2#113e</w:t>
            </w:r>
          </w:p>
        </w:tc>
        <w:tc>
          <w:tcPr>
            <w:tcW w:w="8095" w:type="dxa"/>
          </w:tcPr>
          <w:p w14:paraId="4337C75C" w14:textId="77777777" w:rsidR="002238AE" w:rsidRPr="002238AE" w:rsidRDefault="002238AE" w:rsidP="00813665">
            <w:pPr>
              <w:rPr>
                <w:lang w:val="en-US"/>
              </w:rPr>
            </w:pPr>
            <w:r w:rsidRPr="002238AE">
              <w:t xml:space="preserve">Suppose a relay UE needs to monitor paging for a remote UE, the relay UE should monitor all POs for the remote UE as a baseline. </w:t>
            </w:r>
          </w:p>
          <w:p w14:paraId="4DE7F95A" w14:textId="77777777" w:rsidR="00D40FC9" w:rsidRDefault="002238AE" w:rsidP="00813665">
            <w:pPr>
              <w:rPr>
                <w:b/>
                <w:bCs/>
              </w:rPr>
            </w:pPr>
            <w:r w:rsidRPr="002238AE">
              <w:t>Unicast can be used for the paging forwarding via PC5.</w:t>
            </w:r>
          </w:p>
        </w:tc>
      </w:tr>
      <w:tr w:rsidR="00D40FC9" w14:paraId="0DE0B386" w14:textId="77777777" w:rsidTr="00813665">
        <w:trPr>
          <w:trHeight w:val="1871"/>
        </w:trPr>
        <w:tc>
          <w:tcPr>
            <w:tcW w:w="1255" w:type="dxa"/>
          </w:tcPr>
          <w:p w14:paraId="0F884E4D" w14:textId="77777777" w:rsidR="00D40FC9" w:rsidRDefault="00D40FC9" w:rsidP="00813665">
            <w:pPr>
              <w:rPr>
                <w:b/>
                <w:bCs/>
              </w:rPr>
            </w:pPr>
            <w:r>
              <w:rPr>
                <w:b/>
                <w:bCs/>
              </w:rPr>
              <w:t>R2#114e</w:t>
            </w:r>
          </w:p>
        </w:tc>
        <w:tc>
          <w:tcPr>
            <w:tcW w:w="8095" w:type="dxa"/>
          </w:tcPr>
          <w:p w14:paraId="7B3098EA" w14:textId="77777777" w:rsidR="006D1AF8" w:rsidRPr="006D1AF8" w:rsidRDefault="006D1AF8" w:rsidP="00813665">
            <w:pPr>
              <w:rPr>
                <w:lang w:val="en-US"/>
              </w:rPr>
            </w:pPr>
            <w:r w:rsidRPr="006D1AF8">
              <w:t>When Relay UE in RRC IDLE/RRC INACTVE and Remote UE in RRC IDLE/RRC INACTIVE, the Relay UE monitors paging occasions of its PC5-RRC connected Remote UE(s)</w:t>
            </w:r>
          </w:p>
          <w:p w14:paraId="12674B03" w14:textId="77777777" w:rsidR="006D1AF8" w:rsidRPr="006D1AF8" w:rsidRDefault="006D1AF8" w:rsidP="00813665">
            <w:pPr>
              <w:rPr>
                <w:lang w:val="en-US"/>
              </w:rPr>
            </w:pPr>
            <w:r w:rsidRPr="006D1AF8">
              <w:t>When Relay UE in RRC CONNECTED and Remote UE in RRC CONNECTED, the Relay UE may monitor for SI change indication and/or PWS notifications in any PO as legacy.</w:t>
            </w:r>
          </w:p>
          <w:p w14:paraId="1FB56B43" w14:textId="77777777" w:rsidR="00D40FC9" w:rsidRDefault="006D1AF8" w:rsidP="00813665">
            <w:pPr>
              <w:rPr>
                <w:b/>
                <w:bCs/>
              </w:rPr>
            </w:pPr>
            <w:r w:rsidRPr="006D1AF8">
              <w:t>A new PC5-RRC message is needed to relay the paging information from Relay UE to Remote UE for unicast.</w:t>
            </w:r>
          </w:p>
        </w:tc>
      </w:tr>
      <w:tr w:rsidR="00D40FC9" w14:paraId="000B5C30" w14:textId="77777777" w:rsidTr="00813665">
        <w:tc>
          <w:tcPr>
            <w:tcW w:w="1255" w:type="dxa"/>
          </w:tcPr>
          <w:p w14:paraId="0053C86B" w14:textId="77777777" w:rsidR="00D40FC9" w:rsidRDefault="00D40FC9" w:rsidP="00813665">
            <w:pPr>
              <w:rPr>
                <w:b/>
                <w:bCs/>
              </w:rPr>
            </w:pPr>
            <w:r>
              <w:rPr>
                <w:b/>
                <w:bCs/>
              </w:rPr>
              <w:lastRenderedPageBreak/>
              <w:t>R2#115e</w:t>
            </w:r>
          </w:p>
        </w:tc>
        <w:tc>
          <w:tcPr>
            <w:tcW w:w="8095" w:type="dxa"/>
          </w:tcPr>
          <w:p w14:paraId="293C4ED8" w14:textId="77777777" w:rsidR="00004D15" w:rsidRPr="00004D15" w:rsidRDefault="00004D15" w:rsidP="00813665">
            <w:pPr>
              <w:rPr>
                <w:lang w:val="en-US"/>
              </w:rPr>
            </w:pPr>
            <w:r w:rsidRPr="00004D15">
              <w:rPr>
                <w:lang w:val="en-US"/>
              </w:rPr>
              <w:t>When L2 Relay UE in RRC CONNECTED and L2 Remote UE(s) in RRC_IDLE/RRC_INACTIVE, the Relay UE can monitor PO of its PC5-RRC connected Remote UE(s) if the active DL BWP of Relay UE is configured with common CORESET and common search space.</w:t>
            </w:r>
          </w:p>
          <w:p w14:paraId="09A98120" w14:textId="77777777" w:rsidR="00004D15" w:rsidRPr="00004D15" w:rsidRDefault="00004D15" w:rsidP="00813665">
            <w:pPr>
              <w:rPr>
                <w:lang w:val="en-US"/>
              </w:rPr>
            </w:pPr>
            <w:r w:rsidRPr="00004D15">
              <w:rPr>
                <w:lang w:val="en-US"/>
              </w:rPr>
              <w:t>For L2 relay UE in RRC_CONNECTED and L2 remote UE(s) in RRC_IDLE/RRC_INACTIVE, we specify signalling for delivery of the remote UE’s paging through dedicated RRC message.  Network implementation decision whether to use it (or keep the relay UE on BWP with CSS).  Can be revisited if a problem is found with network knowledge of which paging to forward.</w:t>
            </w:r>
          </w:p>
          <w:p w14:paraId="46CB6385" w14:textId="77777777" w:rsidR="00004D15" w:rsidRPr="00004D15" w:rsidRDefault="00004D15" w:rsidP="00813665">
            <w:pPr>
              <w:rPr>
                <w:lang w:val="en-US"/>
              </w:rPr>
            </w:pPr>
            <w:r w:rsidRPr="00004D15">
              <w:rPr>
                <w:lang w:val="en-US"/>
              </w:rPr>
              <w:t>RRC_IDLE/RRC_INACTIVE remote UE provides 5G-S-TMSI/I-RNTI to RRC_IDLE/RRC_INACTIVE relay UE.</w:t>
            </w:r>
          </w:p>
          <w:p w14:paraId="03B5B651" w14:textId="77777777" w:rsidR="00004D15" w:rsidRPr="00004D15" w:rsidRDefault="00004D15" w:rsidP="00813665">
            <w:pPr>
              <w:rPr>
                <w:lang w:val="en-US"/>
              </w:rPr>
            </w:pPr>
            <w:r w:rsidRPr="00004D15">
              <w:rPr>
                <w:lang w:val="en-US"/>
              </w:rPr>
              <w:t>RRC_IDLE/RRC_INACTIVE Relay UE decodes received paging message to derive the 5G-S-TSMI/I-RNTI and forward the paging message accordingly.</w:t>
            </w:r>
          </w:p>
          <w:p w14:paraId="6D200276" w14:textId="77777777" w:rsidR="00D40FC9" w:rsidRPr="00A76570" w:rsidRDefault="00004D15" w:rsidP="00813665">
            <w:pPr>
              <w:rPr>
                <w:b/>
                <w:bCs/>
              </w:rPr>
            </w:pPr>
            <w:r w:rsidRPr="00004D15">
              <w:rPr>
                <w:lang w:val="en-US"/>
              </w:rPr>
              <w:t>RRC_IDLE/RRC_INACTIVE remote UE provide its Uu DRX cycle information to RRC_IDLE/RRC_INACTIVE relay UE. FFS what is Uu DRX cycle information and how to provide</w:t>
            </w:r>
          </w:p>
        </w:tc>
      </w:tr>
      <w:tr w:rsidR="00D40FC9" w14:paraId="6952ED9A" w14:textId="77777777" w:rsidTr="00813665">
        <w:tc>
          <w:tcPr>
            <w:tcW w:w="1255" w:type="dxa"/>
          </w:tcPr>
          <w:p w14:paraId="4EDC3F88" w14:textId="77777777" w:rsidR="00D40FC9" w:rsidRDefault="00D40FC9" w:rsidP="00813665">
            <w:pPr>
              <w:rPr>
                <w:b/>
                <w:bCs/>
              </w:rPr>
            </w:pPr>
            <w:r>
              <w:rPr>
                <w:b/>
                <w:bCs/>
              </w:rPr>
              <w:t>LS to SA3</w:t>
            </w:r>
          </w:p>
        </w:tc>
        <w:tc>
          <w:tcPr>
            <w:tcW w:w="8095" w:type="dxa"/>
          </w:tcPr>
          <w:p w14:paraId="727E10AF" w14:textId="77777777" w:rsidR="00D40FC9" w:rsidRPr="00A76570" w:rsidRDefault="00D40FC9" w:rsidP="00813665">
            <w:r w:rsidRPr="00A76570">
              <w:t>LS to SA3 to check if there is any security issue on exposing the 5G-S-TMSI/I-RNTI of remote UE in Uu/PC5 for paging forwarding</w:t>
            </w:r>
          </w:p>
        </w:tc>
      </w:tr>
    </w:tbl>
    <w:p w14:paraId="2D7219AB" w14:textId="77777777" w:rsidR="00D40FC9" w:rsidRDefault="00D40FC9" w:rsidP="00D40FC9">
      <w:pPr>
        <w:rPr>
          <w:b/>
          <w:bCs/>
        </w:rPr>
      </w:pPr>
    </w:p>
    <w:p w14:paraId="0D4F7E1B" w14:textId="77777777" w:rsidR="00D40FC9" w:rsidRDefault="00D40FC9" w:rsidP="004A5C6D">
      <w:pPr>
        <w:pStyle w:val="Heading3"/>
        <w:numPr>
          <w:ilvl w:val="1"/>
          <w:numId w:val="2"/>
        </w:numPr>
      </w:pPr>
      <w:r>
        <w:t>Access Control for Remote UE and other agreements</w:t>
      </w:r>
    </w:p>
    <w:tbl>
      <w:tblPr>
        <w:tblStyle w:val="TableGrid"/>
        <w:tblW w:w="0" w:type="auto"/>
        <w:tblLook w:val="04A0" w:firstRow="1" w:lastRow="0" w:firstColumn="1" w:lastColumn="0" w:noHBand="0" w:noVBand="1"/>
      </w:tblPr>
      <w:tblGrid>
        <w:gridCol w:w="1983"/>
        <w:gridCol w:w="7367"/>
      </w:tblGrid>
      <w:tr w:rsidR="00D40FC9" w14:paraId="371AB8C9" w14:textId="77777777" w:rsidTr="00813665">
        <w:tc>
          <w:tcPr>
            <w:tcW w:w="1983" w:type="dxa"/>
          </w:tcPr>
          <w:p w14:paraId="3DA58223" w14:textId="77777777" w:rsidR="00D40FC9" w:rsidRDefault="00D40FC9" w:rsidP="00813665">
            <w:pPr>
              <w:rPr>
                <w:b/>
                <w:bCs/>
              </w:rPr>
            </w:pPr>
          </w:p>
        </w:tc>
        <w:tc>
          <w:tcPr>
            <w:tcW w:w="7367" w:type="dxa"/>
          </w:tcPr>
          <w:p w14:paraId="117E58A0" w14:textId="77777777" w:rsidR="00D40FC9" w:rsidRDefault="00D40FC9" w:rsidP="00813665">
            <w:pPr>
              <w:rPr>
                <w:b/>
                <w:bCs/>
              </w:rPr>
            </w:pPr>
          </w:p>
        </w:tc>
      </w:tr>
      <w:tr w:rsidR="00D40FC9" w14:paraId="66CDD5E3" w14:textId="77777777" w:rsidTr="00813665">
        <w:tc>
          <w:tcPr>
            <w:tcW w:w="1983" w:type="dxa"/>
          </w:tcPr>
          <w:p w14:paraId="172FB583" w14:textId="77777777" w:rsidR="00DE1BC6" w:rsidRPr="00DE1BC6" w:rsidRDefault="00DE1BC6" w:rsidP="00813665">
            <w:pPr>
              <w:rPr>
                <w:lang w:val="en-US"/>
              </w:rPr>
            </w:pPr>
            <w:r w:rsidRPr="00DE1BC6">
              <w:rPr>
                <w:lang w:val="en-US"/>
              </w:rPr>
              <w:t>RRC state</w:t>
            </w:r>
          </w:p>
          <w:p w14:paraId="1C5328CD" w14:textId="77777777" w:rsidR="00D40FC9" w:rsidRDefault="00D40FC9" w:rsidP="00813665">
            <w:pPr>
              <w:rPr>
                <w:b/>
                <w:bCs/>
              </w:rPr>
            </w:pPr>
          </w:p>
        </w:tc>
        <w:tc>
          <w:tcPr>
            <w:tcW w:w="7367" w:type="dxa"/>
          </w:tcPr>
          <w:p w14:paraId="3D50FB84" w14:textId="77777777" w:rsidR="00D40FC9" w:rsidRPr="001E2038" w:rsidRDefault="00D40FC9" w:rsidP="00813665">
            <w:r w:rsidRPr="001E2038">
              <w:t>RRC state combination of Relay UE in RRC_IDLE and Remote UE in RRC_INACTIVE is supported.</w:t>
            </w:r>
          </w:p>
        </w:tc>
      </w:tr>
      <w:tr w:rsidR="00D40FC9" w14:paraId="611856B9" w14:textId="77777777" w:rsidTr="00813665">
        <w:tc>
          <w:tcPr>
            <w:tcW w:w="1983" w:type="dxa"/>
          </w:tcPr>
          <w:p w14:paraId="019344A1" w14:textId="77777777" w:rsidR="00D40FC9" w:rsidRPr="00A76570" w:rsidRDefault="00D40FC9" w:rsidP="00813665">
            <w:r w:rsidRPr="00A76570">
              <w:t xml:space="preserve">UAC </w:t>
            </w:r>
          </w:p>
        </w:tc>
        <w:tc>
          <w:tcPr>
            <w:tcW w:w="7367" w:type="dxa"/>
          </w:tcPr>
          <w:p w14:paraId="09BC7BD4" w14:textId="77777777" w:rsidR="00D40FC9" w:rsidRPr="00A76570" w:rsidRDefault="00D40FC9" w:rsidP="00813665">
            <w:r w:rsidRPr="00A76570">
              <w:t>WA: Remote UE can reuse legacy access control and no need to enhance the access control procedure of Remote UE.  FFS whether the relay UE performs UAC for itself</w:t>
            </w:r>
          </w:p>
          <w:p w14:paraId="1EE7355B" w14:textId="77777777" w:rsidR="00D40FC9" w:rsidRPr="00A76570" w:rsidRDefault="00D40FC9" w:rsidP="00813665">
            <w:r w:rsidRPr="00A76570">
              <w:t>Indicate RAN2 situation on UAC for the relay UE (12 companies prefer that the Relay UE can skip UAC, while 6 companies have different view), and request SA2/CT1 input</w:t>
            </w:r>
          </w:p>
          <w:p w14:paraId="26F6B206" w14:textId="77777777" w:rsidR="00D40FC9" w:rsidRPr="00A76570" w:rsidRDefault="00D40FC9" w:rsidP="00813665"/>
        </w:tc>
      </w:tr>
      <w:tr w:rsidR="00D40FC9" w14:paraId="7F657335" w14:textId="77777777" w:rsidTr="00813665">
        <w:tc>
          <w:tcPr>
            <w:tcW w:w="1983" w:type="dxa"/>
          </w:tcPr>
          <w:p w14:paraId="7DC3E4C9" w14:textId="77777777" w:rsidR="00D40FC9" w:rsidRPr="00A76570" w:rsidRDefault="00D40FC9" w:rsidP="00813665">
            <w:r w:rsidRPr="00A76570">
              <w:t>TAU/RNAU</w:t>
            </w:r>
          </w:p>
        </w:tc>
        <w:tc>
          <w:tcPr>
            <w:tcW w:w="7367" w:type="dxa"/>
          </w:tcPr>
          <w:p w14:paraId="5F2CF8FD" w14:textId="77777777" w:rsidR="00D40FC9" w:rsidRPr="00A76570" w:rsidRDefault="00D40FC9" w:rsidP="00813665">
            <w:r w:rsidRPr="00A76570">
              <w:t>The remote UE should perform TAU/RNAU procedure while in RRC_INACTIVE and RRC_IDLE</w:t>
            </w:r>
          </w:p>
          <w:p w14:paraId="5B58F96B" w14:textId="77777777" w:rsidR="00D40FC9" w:rsidRPr="00A76570" w:rsidRDefault="00D40FC9" w:rsidP="00813665">
            <w:r w:rsidRPr="00A76570">
              <w:t>For OOC Remote UE in IDLE or INACTIVE should perform TAU/RNAU procedure</w:t>
            </w:r>
          </w:p>
        </w:tc>
      </w:tr>
      <w:tr w:rsidR="00D40FC9" w14:paraId="0D19FC85" w14:textId="77777777" w:rsidTr="00813665">
        <w:tc>
          <w:tcPr>
            <w:tcW w:w="1983" w:type="dxa"/>
          </w:tcPr>
          <w:p w14:paraId="7201A353" w14:textId="77777777" w:rsidR="00D40FC9" w:rsidRPr="00A76570" w:rsidRDefault="00D40FC9" w:rsidP="00813665">
            <w:r w:rsidRPr="00A76570">
              <w:t>Resume</w:t>
            </w:r>
          </w:p>
        </w:tc>
        <w:tc>
          <w:tcPr>
            <w:tcW w:w="7367" w:type="dxa"/>
          </w:tcPr>
          <w:p w14:paraId="43E396B8" w14:textId="77777777" w:rsidR="00D40FC9" w:rsidRPr="00A76570" w:rsidRDefault="00D40FC9" w:rsidP="00813665">
            <w:r w:rsidRPr="00A76570">
              <w:t>In case of Remote UE RRC resume to a new gNB, legacy Retrieve UE Context procedure is performed, i.e., the new gNB retrieves the Remote UE context for Remote UE.</w:t>
            </w:r>
          </w:p>
        </w:tc>
      </w:tr>
      <w:tr w:rsidR="00D40FC9" w14:paraId="0A371948" w14:textId="77777777" w:rsidTr="00813665">
        <w:tc>
          <w:tcPr>
            <w:tcW w:w="1983" w:type="dxa"/>
          </w:tcPr>
          <w:p w14:paraId="38F92E78" w14:textId="77777777" w:rsidR="00D40FC9" w:rsidRPr="00A76570" w:rsidRDefault="00D40FC9" w:rsidP="00813665">
            <w:r w:rsidRPr="00A76570">
              <w:t>Establishment/resume cause value</w:t>
            </w:r>
          </w:p>
        </w:tc>
        <w:tc>
          <w:tcPr>
            <w:tcW w:w="7367" w:type="dxa"/>
          </w:tcPr>
          <w:p w14:paraId="4A787541" w14:textId="77777777" w:rsidR="00D40FC9" w:rsidRPr="00A76570" w:rsidRDefault="00D40FC9" w:rsidP="00813665">
            <w:r w:rsidRPr="00A76570">
              <w:t>RAN2 has no majority view. Request SA2/CT1 input</w:t>
            </w:r>
          </w:p>
        </w:tc>
      </w:tr>
    </w:tbl>
    <w:p w14:paraId="7ED18A63" w14:textId="77777777" w:rsidR="00D40FC9" w:rsidRDefault="00D40FC9" w:rsidP="00D40FC9">
      <w:pPr>
        <w:rPr>
          <w:b/>
          <w:bCs/>
        </w:rPr>
      </w:pPr>
    </w:p>
    <w:p w14:paraId="47B6F0C0" w14:textId="77777777" w:rsidR="00D40FC9" w:rsidRDefault="00D40FC9" w:rsidP="004A5C6D">
      <w:pPr>
        <w:pStyle w:val="Heading3"/>
        <w:numPr>
          <w:ilvl w:val="1"/>
          <w:numId w:val="2"/>
        </w:numPr>
      </w:pPr>
      <w:r>
        <w:lastRenderedPageBreak/>
        <w:t>Adaptation layer</w:t>
      </w:r>
    </w:p>
    <w:tbl>
      <w:tblPr>
        <w:tblStyle w:val="TableGrid"/>
        <w:tblW w:w="0" w:type="auto"/>
        <w:tblLook w:val="04A0" w:firstRow="1" w:lastRow="0" w:firstColumn="1" w:lastColumn="0" w:noHBand="0" w:noVBand="1"/>
      </w:tblPr>
      <w:tblGrid>
        <w:gridCol w:w="1165"/>
        <w:gridCol w:w="8185"/>
      </w:tblGrid>
      <w:tr w:rsidR="00D40FC9" w14:paraId="778FA85D" w14:textId="77777777" w:rsidTr="00813665">
        <w:tc>
          <w:tcPr>
            <w:tcW w:w="1165" w:type="dxa"/>
          </w:tcPr>
          <w:p w14:paraId="503EC818" w14:textId="2CD55902" w:rsidR="00D40FC9" w:rsidRDefault="007054AD" w:rsidP="00813665">
            <w:pPr>
              <w:rPr>
                <w:b/>
                <w:bCs/>
              </w:rPr>
            </w:pPr>
            <w:r>
              <w:rPr>
                <w:b/>
                <w:bCs/>
              </w:rPr>
              <w:t>RAN2 meeting</w:t>
            </w:r>
          </w:p>
        </w:tc>
        <w:tc>
          <w:tcPr>
            <w:tcW w:w="8185" w:type="dxa"/>
          </w:tcPr>
          <w:p w14:paraId="138F3277" w14:textId="40426B79" w:rsidR="00D40FC9" w:rsidRDefault="007054AD" w:rsidP="00813665">
            <w:pPr>
              <w:rPr>
                <w:b/>
                <w:bCs/>
              </w:rPr>
            </w:pPr>
            <w:r>
              <w:rPr>
                <w:b/>
                <w:bCs/>
              </w:rPr>
              <w:t>Agreements</w:t>
            </w:r>
          </w:p>
        </w:tc>
      </w:tr>
      <w:tr w:rsidR="00D40FC9" w14:paraId="7265AE22" w14:textId="77777777" w:rsidTr="00813665">
        <w:tc>
          <w:tcPr>
            <w:tcW w:w="1165" w:type="dxa"/>
          </w:tcPr>
          <w:p w14:paraId="5D3AED45" w14:textId="77777777" w:rsidR="00D40FC9" w:rsidRDefault="00D40FC9" w:rsidP="00813665">
            <w:pPr>
              <w:rPr>
                <w:b/>
                <w:bCs/>
              </w:rPr>
            </w:pPr>
            <w:r w:rsidRPr="00D8093E">
              <w:rPr>
                <w:b/>
                <w:bCs/>
              </w:rPr>
              <w:t>R2#11</w:t>
            </w:r>
            <w:r>
              <w:rPr>
                <w:b/>
                <w:bCs/>
              </w:rPr>
              <w:t>3</w:t>
            </w:r>
            <w:r w:rsidRPr="00D8093E">
              <w:rPr>
                <w:b/>
                <w:bCs/>
              </w:rPr>
              <w:t>e</w:t>
            </w:r>
          </w:p>
        </w:tc>
        <w:tc>
          <w:tcPr>
            <w:tcW w:w="8185" w:type="dxa"/>
          </w:tcPr>
          <w:p w14:paraId="38AD6914" w14:textId="77777777" w:rsidR="00D40FC9" w:rsidRPr="0061708E" w:rsidRDefault="00D40FC9" w:rsidP="00813665">
            <w:pPr>
              <w:pStyle w:val="ListParagraph"/>
              <w:numPr>
                <w:ilvl w:val="0"/>
                <w:numId w:val="17"/>
              </w:numPr>
              <w:rPr>
                <w:highlight w:val="yellow"/>
                <w:lang w:val="en-US"/>
              </w:rPr>
            </w:pPr>
            <w:r w:rsidRPr="0061708E">
              <w:rPr>
                <w:highlight w:val="yellow"/>
              </w:rPr>
              <w:t xml:space="preserve">For both DL and UL transmission of Uu radio bearers other than SRB0, identity information of a remote UE and its Uu radio bearer are included in the header of adaptation layer over Uu. FFS for SRB0. FFS if the presence of adaptation layer header can be configurable. </w:t>
            </w:r>
          </w:p>
          <w:p w14:paraId="6FA4E527" w14:textId="77777777" w:rsidR="00D40FC9" w:rsidRPr="0061708E" w:rsidRDefault="00D40FC9" w:rsidP="00813665">
            <w:pPr>
              <w:pStyle w:val="ListParagraph"/>
              <w:rPr>
                <w:highlight w:val="yellow"/>
                <w:lang w:val="en-US"/>
              </w:rPr>
            </w:pPr>
          </w:p>
          <w:p w14:paraId="23F7EE8C" w14:textId="77777777" w:rsidR="00D40FC9" w:rsidRPr="0061708E" w:rsidRDefault="00D40FC9" w:rsidP="00813665">
            <w:pPr>
              <w:pStyle w:val="ListParagraph"/>
              <w:numPr>
                <w:ilvl w:val="0"/>
                <w:numId w:val="17"/>
              </w:numPr>
              <w:rPr>
                <w:highlight w:val="yellow"/>
                <w:lang w:val="en-US"/>
              </w:rPr>
            </w:pPr>
            <w:r w:rsidRPr="0061708E">
              <w:rPr>
                <w:highlight w:val="yellow"/>
              </w:rPr>
              <w:t xml:space="preserve">The radio bearer ID in the adaptation layer header is the Uu radio bearer ID of the remote UE. </w:t>
            </w:r>
          </w:p>
          <w:p w14:paraId="7987418E" w14:textId="77777777" w:rsidR="00D40FC9" w:rsidRPr="00AB185A" w:rsidRDefault="00D40FC9" w:rsidP="00813665">
            <w:pPr>
              <w:pStyle w:val="ListParagraph"/>
              <w:rPr>
                <w:lang w:val="en-US"/>
              </w:rPr>
            </w:pPr>
          </w:p>
          <w:p w14:paraId="54EAD67A" w14:textId="77777777" w:rsidR="00D40FC9" w:rsidRPr="00AB185A" w:rsidRDefault="00D40FC9" w:rsidP="00813665">
            <w:pPr>
              <w:pStyle w:val="ListParagraph"/>
              <w:numPr>
                <w:ilvl w:val="0"/>
                <w:numId w:val="17"/>
              </w:numPr>
              <w:rPr>
                <w:lang w:val="en-US"/>
              </w:rPr>
            </w:pPr>
            <w:r w:rsidRPr="000918D8">
              <w:t>The UE ID in the adaptation layer header is a local, temporary remote UE ID. FFS whether the local, temporary remote UE ID is assigned by the relay UE, or the serving gNB of the relay UE</w:t>
            </w:r>
          </w:p>
          <w:p w14:paraId="5032E3C1" w14:textId="77777777" w:rsidR="00D40FC9" w:rsidRPr="00AB185A" w:rsidRDefault="00D40FC9" w:rsidP="00813665">
            <w:pPr>
              <w:pStyle w:val="ListParagraph"/>
              <w:rPr>
                <w:lang w:val="en-US"/>
              </w:rPr>
            </w:pPr>
          </w:p>
          <w:p w14:paraId="4B58505C" w14:textId="77777777" w:rsidR="00D40FC9" w:rsidRPr="00AB185A" w:rsidRDefault="00D40FC9" w:rsidP="00813665">
            <w:pPr>
              <w:pStyle w:val="ListParagraph"/>
              <w:rPr>
                <w:lang w:val="en-US"/>
              </w:rPr>
            </w:pPr>
          </w:p>
          <w:p w14:paraId="160FACD2" w14:textId="77777777" w:rsidR="00D40FC9" w:rsidRPr="00AB185A" w:rsidRDefault="00D40FC9" w:rsidP="00813665">
            <w:pPr>
              <w:pStyle w:val="ListParagraph"/>
              <w:numPr>
                <w:ilvl w:val="0"/>
                <w:numId w:val="17"/>
              </w:numPr>
              <w:rPr>
                <w:b/>
                <w:bCs/>
              </w:rPr>
            </w:pPr>
            <w:r w:rsidRPr="000918D8">
              <w:t>Mapping is done at Relay UE between PC5 RLC bearer IDs, identity information of remote UE and Uu radio bearer, and Uu RLC bearer IDs.</w:t>
            </w:r>
          </w:p>
        </w:tc>
      </w:tr>
      <w:tr w:rsidR="00D40FC9" w14:paraId="17A004BD" w14:textId="77777777" w:rsidTr="00813665">
        <w:tc>
          <w:tcPr>
            <w:tcW w:w="1165" w:type="dxa"/>
          </w:tcPr>
          <w:p w14:paraId="41D630E2" w14:textId="77777777" w:rsidR="00D40FC9" w:rsidRDefault="00D40FC9" w:rsidP="00813665">
            <w:pPr>
              <w:rPr>
                <w:b/>
                <w:bCs/>
              </w:rPr>
            </w:pPr>
            <w:r w:rsidRPr="00D8093E">
              <w:rPr>
                <w:b/>
                <w:bCs/>
              </w:rPr>
              <w:t>R2#11</w:t>
            </w:r>
            <w:r>
              <w:rPr>
                <w:b/>
                <w:bCs/>
              </w:rPr>
              <w:t>5</w:t>
            </w:r>
            <w:r w:rsidRPr="00D8093E">
              <w:rPr>
                <w:b/>
                <w:bCs/>
              </w:rPr>
              <w:t>e</w:t>
            </w:r>
          </w:p>
        </w:tc>
        <w:tc>
          <w:tcPr>
            <w:tcW w:w="8185" w:type="dxa"/>
          </w:tcPr>
          <w:p w14:paraId="511E228C" w14:textId="77777777" w:rsidR="0000573D" w:rsidRPr="0000573D" w:rsidRDefault="0000573D" w:rsidP="00813665">
            <w:pPr>
              <w:numPr>
                <w:ilvl w:val="0"/>
                <w:numId w:val="6"/>
              </w:numPr>
              <w:rPr>
                <w:lang w:val="en-US"/>
              </w:rPr>
            </w:pPr>
            <w:r w:rsidRPr="0000573D">
              <w:rPr>
                <w:lang w:val="en-US"/>
              </w:rPr>
              <w:t>PC5 adaptation layer</w:t>
            </w:r>
          </w:p>
          <w:p w14:paraId="0C20238A" w14:textId="77777777" w:rsidR="0000573D" w:rsidRPr="0000573D" w:rsidRDefault="0000573D" w:rsidP="00813665">
            <w:pPr>
              <w:numPr>
                <w:ilvl w:val="1"/>
                <w:numId w:val="6"/>
              </w:numPr>
              <w:rPr>
                <w:lang w:val="en-US"/>
              </w:rPr>
            </w:pPr>
            <w:r w:rsidRPr="0000573D">
              <w:t>Support the adaptation layer on PC5 for bearer mapping only</w:t>
            </w:r>
          </w:p>
          <w:p w14:paraId="48000DF8" w14:textId="77777777" w:rsidR="0000573D" w:rsidRPr="0000573D" w:rsidRDefault="0000573D" w:rsidP="00813665">
            <w:pPr>
              <w:numPr>
                <w:ilvl w:val="1"/>
                <w:numId w:val="6"/>
              </w:numPr>
              <w:rPr>
                <w:lang w:val="en-US"/>
              </w:rPr>
            </w:pPr>
            <w:r w:rsidRPr="0000573D">
              <w:t>Adaptation layer is not present over PC5 hop for SRB0</w:t>
            </w:r>
          </w:p>
          <w:p w14:paraId="4524BCB5" w14:textId="77777777" w:rsidR="0000573D" w:rsidRPr="0000573D" w:rsidRDefault="0000573D" w:rsidP="00813665">
            <w:pPr>
              <w:numPr>
                <w:ilvl w:val="1"/>
                <w:numId w:val="6"/>
              </w:numPr>
              <w:rPr>
                <w:lang w:val="en-US"/>
              </w:rPr>
            </w:pPr>
            <w:r w:rsidRPr="0000573D">
              <w:t>Adaptation layer is not present over PC5 hop for BCCH and PCCH</w:t>
            </w:r>
          </w:p>
          <w:p w14:paraId="2D684EE3" w14:textId="77777777" w:rsidR="0000573D" w:rsidRPr="0000573D" w:rsidRDefault="0000573D" w:rsidP="00813665">
            <w:pPr>
              <w:numPr>
                <w:ilvl w:val="0"/>
                <w:numId w:val="6"/>
              </w:numPr>
              <w:rPr>
                <w:lang w:val="en-US"/>
              </w:rPr>
            </w:pPr>
            <w:r w:rsidRPr="0000573D">
              <w:t>Uu adaptation layer</w:t>
            </w:r>
          </w:p>
          <w:p w14:paraId="15A719DB" w14:textId="77777777" w:rsidR="0000573D" w:rsidRPr="0000573D" w:rsidRDefault="0000573D" w:rsidP="00813665">
            <w:pPr>
              <w:numPr>
                <w:ilvl w:val="1"/>
                <w:numId w:val="6"/>
              </w:numPr>
              <w:shd w:val="clear" w:color="auto" w:fill="FFFFFF" w:themeFill="background1"/>
              <w:rPr>
                <w:highlight w:val="yellow"/>
                <w:lang w:val="en-US"/>
              </w:rPr>
            </w:pPr>
            <w:r w:rsidRPr="0000573D">
              <w:rPr>
                <w:highlight w:val="yellow"/>
              </w:rPr>
              <w:t xml:space="preserve">Serving gNB of relay UE assigns the </w:t>
            </w:r>
            <w:r w:rsidR="00D40FC9" w:rsidRPr="00AB185A">
              <w:rPr>
                <w:highlight w:val="yellow"/>
              </w:rPr>
              <w:t>local/temp remote UE ID</w:t>
            </w:r>
          </w:p>
          <w:p w14:paraId="4697B3A9" w14:textId="77777777" w:rsidR="0000573D" w:rsidRPr="0000573D" w:rsidRDefault="0000573D" w:rsidP="00813665">
            <w:pPr>
              <w:numPr>
                <w:ilvl w:val="1"/>
                <w:numId w:val="6"/>
              </w:numPr>
              <w:rPr>
                <w:lang w:val="en-US"/>
              </w:rPr>
            </w:pPr>
            <w:r w:rsidRPr="0000573D">
              <w:t>For SRB0, adaptation layer is present over Uu hop for UL.</w:t>
            </w:r>
          </w:p>
          <w:p w14:paraId="44D430B6" w14:textId="77777777" w:rsidR="0000573D" w:rsidRPr="0000573D" w:rsidRDefault="0000573D" w:rsidP="00813665">
            <w:pPr>
              <w:numPr>
                <w:ilvl w:val="1"/>
                <w:numId w:val="6"/>
              </w:numPr>
              <w:rPr>
                <w:lang w:val="en-US"/>
              </w:rPr>
            </w:pPr>
            <w:r w:rsidRPr="0000573D">
              <w:t>For SRB0, adaptation layer is present over Uu hop for DL.</w:t>
            </w:r>
          </w:p>
          <w:p w14:paraId="1B5D998D" w14:textId="77777777" w:rsidR="0000573D" w:rsidRPr="0000573D" w:rsidRDefault="0000573D" w:rsidP="00813665">
            <w:pPr>
              <w:numPr>
                <w:ilvl w:val="1"/>
                <w:numId w:val="6"/>
              </w:numPr>
              <w:rPr>
                <w:lang w:val="en-US"/>
              </w:rPr>
            </w:pPr>
            <w:r w:rsidRPr="0000573D">
              <w:t xml:space="preserve">A single adaptation layer entity for the Uu adaptation layer is configured in the relay UE .  </w:t>
            </w:r>
          </w:p>
          <w:p w14:paraId="70D86B1F" w14:textId="77777777" w:rsidR="0000573D" w:rsidRPr="0000573D" w:rsidRDefault="0000573D" w:rsidP="00813665">
            <w:pPr>
              <w:numPr>
                <w:ilvl w:val="1"/>
                <w:numId w:val="6"/>
              </w:numPr>
              <w:rPr>
                <w:lang w:val="en-US"/>
              </w:rPr>
            </w:pPr>
            <w:r w:rsidRPr="0000573D">
              <w:t xml:space="preserve">RAN2 postpones discussions on </w:t>
            </w:r>
            <w:r w:rsidR="00D40FC9" w:rsidRPr="00AB185A">
              <w:t>configurability</w:t>
            </w:r>
            <w:r w:rsidRPr="0000573D">
              <w:t xml:space="preserve"> of Uu adaptation layer header and revisits it if time allows</w:t>
            </w:r>
          </w:p>
          <w:p w14:paraId="3992673E" w14:textId="77777777" w:rsidR="0000573D" w:rsidRPr="0000573D" w:rsidRDefault="0000573D" w:rsidP="00813665">
            <w:pPr>
              <w:numPr>
                <w:ilvl w:val="1"/>
                <w:numId w:val="6"/>
              </w:numPr>
              <w:rPr>
                <w:lang w:val="en-US"/>
              </w:rPr>
            </w:pPr>
            <w:r w:rsidRPr="0000573D">
              <w:t>Uu RLF is not indicated in adaptation layer</w:t>
            </w:r>
          </w:p>
          <w:p w14:paraId="408F8D6A" w14:textId="77777777" w:rsidR="00D40FC9" w:rsidRPr="00AB185A" w:rsidRDefault="0000573D" w:rsidP="00813665">
            <w:pPr>
              <w:numPr>
                <w:ilvl w:val="1"/>
                <w:numId w:val="6"/>
              </w:numPr>
              <w:rPr>
                <w:lang w:val="en-US"/>
              </w:rPr>
            </w:pPr>
            <w:r w:rsidRPr="0000573D">
              <w:t>Uu adaptation layer and PC5 adaptation layer can be described as separate entities for specification purpose (we do not specify how they will be actually implemented)</w:t>
            </w:r>
          </w:p>
          <w:p w14:paraId="5E30F7D1" w14:textId="77777777" w:rsidR="00D40FC9" w:rsidRDefault="00D40FC9" w:rsidP="00813665">
            <w:pPr>
              <w:rPr>
                <w:b/>
                <w:bCs/>
              </w:rPr>
            </w:pPr>
          </w:p>
        </w:tc>
      </w:tr>
    </w:tbl>
    <w:p w14:paraId="70E28B24" w14:textId="77777777" w:rsidR="00D40FC9" w:rsidRDefault="00D40FC9" w:rsidP="00D40FC9">
      <w:pPr>
        <w:rPr>
          <w:b/>
          <w:bCs/>
        </w:rPr>
      </w:pPr>
    </w:p>
    <w:p w14:paraId="3E00E508" w14:textId="77777777" w:rsidR="00D40FC9" w:rsidRPr="00DA68E6" w:rsidRDefault="00D40FC9" w:rsidP="00D40FC9">
      <w:pPr>
        <w:rPr>
          <w:b/>
          <w:bCs/>
        </w:rPr>
      </w:pPr>
      <w:r w:rsidRPr="00DA68E6">
        <w:rPr>
          <w:b/>
          <w:bCs/>
        </w:rPr>
        <w:t>The following text on adaptation layer functionality is from the SI TR 38.836,</w:t>
      </w:r>
    </w:p>
    <w:p w14:paraId="435F2E9C" w14:textId="77777777" w:rsidR="00D40FC9" w:rsidRPr="0040017D" w:rsidRDefault="00D40FC9" w:rsidP="00D40FC9">
      <w:pPr>
        <w:pBdr>
          <w:top w:val="single" w:sz="4" w:space="1" w:color="auto"/>
          <w:left w:val="single" w:sz="4" w:space="4" w:color="auto"/>
          <w:bottom w:val="single" w:sz="4" w:space="1" w:color="auto"/>
          <w:right w:val="single" w:sz="4" w:space="4" w:color="auto"/>
        </w:pBdr>
        <w:rPr>
          <w:i/>
          <w:iCs/>
        </w:rPr>
      </w:pPr>
      <w:r w:rsidRPr="0040017D">
        <w:rPr>
          <w:i/>
          <w:iCs/>
        </w:rPr>
        <w:t>4.5.1.2</w:t>
      </w:r>
      <w:r w:rsidRPr="0040017D">
        <w:rPr>
          <w:i/>
          <w:iCs/>
        </w:rPr>
        <w:tab/>
        <w:t>Adaptation layer functionality</w:t>
      </w:r>
    </w:p>
    <w:p w14:paraId="358BF42F" w14:textId="77777777" w:rsidR="00D40FC9" w:rsidRPr="0040017D" w:rsidRDefault="00D40FC9" w:rsidP="00D40FC9">
      <w:pPr>
        <w:pBdr>
          <w:top w:val="single" w:sz="4" w:space="1" w:color="auto"/>
          <w:left w:val="single" w:sz="4" w:space="4" w:color="auto"/>
          <w:bottom w:val="single" w:sz="4" w:space="1" w:color="auto"/>
          <w:right w:val="single" w:sz="4" w:space="4" w:color="auto"/>
        </w:pBdr>
        <w:rPr>
          <w:i/>
          <w:iCs/>
        </w:rPr>
      </w:pPr>
      <w:r w:rsidRPr="0040017D">
        <w:rPr>
          <w:i/>
          <w:iCs/>
        </w:rPr>
        <w:t xml:space="preserve">For L2 UE-to-Network Relay, for </w:t>
      </w:r>
      <w:r w:rsidRPr="0040017D">
        <w:rPr>
          <w:b/>
          <w:bCs/>
          <w:i/>
          <w:iCs/>
        </w:rPr>
        <w:t>uplink</w:t>
      </w:r>
      <w:r w:rsidRPr="0040017D">
        <w:rPr>
          <w:i/>
          <w:iCs/>
        </w:rPr>
        <w:t>:</w:t>
      </w:r>
    </w:p>
    <w:p w14:paraId="55237CEC" w14:textId="77777777" w:rsidR="00D40FC9" w:rsidRPr="0040017D" w:rsidRDefault="00D40FC9" w:rsidP="00D40FC9">
      <w:pPr>
        <w:pBdr>
          <w:top w:val="single" w:sz="4" w:space="1" w:color="auto"/>
          <w:left w:val="single" w:sz="4" w:space="4" w:color="auto"/>
          <w:bottom w:val="single" w:sz="4" w:space="1" w:color="auto"/>
          <w:right w:val="single" w:sz="4" w:space="4" w:color="auto"/>
        </w:pBdr>
        <w:rPr>
          <w:i/>
          <w:iCs/>
        </w:rPr>
      </w:pPr>
      <w:r w:rsidRPr="0040017D">
        <w:rPr>
          <w:i/>
          <w:iCs/>
        </w:rPr>
        <w:lastRenderedPageBreak/>
        <w:t xml:space="preserve">- The Uu adaptation layer at Relay UE supports UL bearer mapping between ingress PC5 RLC channels for relaying and egress Uu RLC channels over the Relay UE Uu path. </w:t>
      </w:r>
      <w:r w:rsidRPr="00A93145">
        <w:rPr>
          <w:i/>
          <w:iCs/>
          <w:highlight w:val="yellow"/>
        </w:rPr>
        <w:t>For uplink relaying traffic, the different end-to-end RBs (SRB, DRB) of the same Remote UE and/or different Remote UEs can be subject to N:1 mapping and data multiplexing over one Uu RLC channel.</w:t>
      </w:r>
    </w:p>
    <w:p w14:paraId="4D7C5F5F" w14:textId="77777777" w:rsidR="00D40FC9" w:rsidRPr="0040017D" w:rsidRDefault="00D40FC9" w:rsidP="00D40FC9">
      <w:pPr>
        <w:pBdr>
          <w:top w:val="single" w:sz="4" w:space="1" w:color="auto"/>
          <w:left w:val="single" w:sz="4" w:space="4" w:color="auto"/>
          <w:bottom w:val="single" w:sz="4" w:space="1" w:color="auto"/>
          <w:right w:val="single" w:sz="4" w:space="4" w:color="auto"/>
        </w:pBdr>
        <w:rPr>
          <w:i/>
          <w:iCs/>
        </w:rPr>
      </w:pPr>
      <w:r w:rsidRPr="0040017D">
        <w:rPr>
          <w:i/>
          <w:iCs/>
        </w:rPr>
        <w:t>- The Uu adaptation layer is used to support Remote UE identification for the UL traffic (multiplexing the data coming from multiple Remote UE). The identity information of Remote UE Uu Radio Bearer and Remote UE is included in the Uu adaptation layer at UL in order for gNB to correlate the received data packets for the specific PDCP entity associated with the right Remote UE Uu Radio Bearer of a Remote UE.</w:t>
      </w:r>
    </w:p>
    <w:p w14:paraId="3763A018" w14:textId="77777777" w:rsidR="00D40FC9" w:rsidRPr="0040017D" w:rsidRDefault="00D40FC9" w:rsidP="00D40FC9">
      <w:pPr>
        <w:pBdr>
          <w:top w:val="single" w:sz="4" w:space="1" w:color="auto"/>
          <w:left w:val="single" w:sz="4" w:space="4" w:color="auto"/>
          <w:bottom w:val="single" w:sz="4" w:space="1" w:color="auto"/>
          <w:right w:val="single" w:sz="4" w:space="4" w:color="auto"/>
        </w:pBdr>
        <w:rPr>
          <w:i/>
          <w:iCs/>
        </w:rPr>
      </w:pPr>
      <w:r w:rsidRPr="0040017D">
        <w:rPr>
          <w:i/>
          <w:iCs/>
        </w:rPr>
        <w:t xml:space="preserve">For L2 UE-to-Network Relay, for </w:t>
      </w:r>
      <w:r w:rsidRPr="0040017D">
        <w:rPr>
          <w:b/>
          <w:bCs/>
          <w:i/>
          <w:iCs/>
        </w:rPr>
        <w:t>downlink</w:t>
      </w:r>
      <w:r w:rsidRPr="0040017D">
        <w:rPr>
          <w:i/>
          <w:iCs/>
        </w:rPr>
        <w:t>:</w:t>
      </w:r>
    </w:p>
    <w:p w14:paraId="040197BB" w14:textId="77777777" w:rsidR="00D40FC9" w:rsidRPr="0040017D" w:rsidRDefault="00D40FC9" w:rsidP="00D40FC9">
      <w:pPr>
        <w:pBdr>
          <w:top w:val="single" w:sz="4" w:space="1" w:color="auto"/>
          <w:left w:val="single" w:sz="4" w:space="4" w:color="auto"/>
          <w:bottom w:val="single" w:sz="4" w:space="1" w:color="auto"/>
          <w:right w:val="single" w:sz="4" w:space="4" w:color="auto"/>
        </w:pBdr>
        <w:rPr>
          <w:i/>
          <w:iCs/>
        </w:rPr>
      </w:pPr>
      <w:r w:rsidRPr="0040017D">
        <w:rPr>
          <w:i/>
          <w:iCs/>
        </w:rPr>
        <w:t xml:space="preserve">- </w:t>
      </w:r>
      <w:r w:rsidRPr="0040017D">
        <w:rPr>
          <w:b/>
          <w:bCs/>
          <w:i/>
          <w:iCs/>
        </w:rPr>
        <w:t>The Uu adaptation layer can be used to support</w:t>
      </w:r>
      <w:r w:rsidRPr="0040017D">
        <w:rPr>
          <w:i/>
          <w:iCs/>
        </w:rPr>
        <w:t xml:space="preserve"> </w:t>
      </w:r>
      <w:r w:rsidRPr="0040017D">
        <w:rPr>
          <w:b/>
          <w:bCs/>
          <w:i/>
          <w:iCs/>
        </w:rPr>
        <w:t>DL bearer mapping at gNB to map end-to-end Radio Bearer (SRB, DRB) of Remote UE into Uu RLC channel over Relay UE Uu path</w:t>
      </w:r>
      <w:r w:rsidRPr="0040017D">
        <w:rPr>
          <w:i/>
          <w:iCs/>
        </w:rPr>
        <w:t>. The Uu adaptation layer can be used to support DL N:1 bearer mapping and data multiplexing between multiple end-to-end Radio Bearers (SRBs, DRBs) of a Remote UE and/or different Remote UEs and one Uu RLC channel over the Relay UE Uu path.</w:t>
      </w:r>
    </w:p>
    <w:p w14:paraId="7D005CDA" w14:textId="2FA5483F" w:rsidR="00D40FC9" w:rsidRPr="0061708E" w:rsidRDefault="00D40FC9" w:rsidP="0061708E">
      <w:pPr>
        <w:pBdr>
          <w:top w:val="single" w:sz="4" w:space="1" w:color="auto"/>
          <w:left w:val="single" w:sz="4" w:space="4" w:color="auto"/>
          <w:bottom w:val="single" w:sz="4" w:space="1" w:color="auto"/>
          <w:right w:val="single" w:sz="4" w:space="4" w:color="auto"/>
        </w:pBdr>
        <w:rPr>
          <w:i/>
          <w:iCs/>
        </w:rPr>
      </w:pPr>
      <w:r w:rsidRPr="0040017D">
        <w:rPr>
          <w:i/>
          <w:iCs/>
        </w:rPr>
        <w:t xml:space="preserve">-The Uu adaptation layer needs to support Remote UE identification for Downlink traffic. </w:t>
      </w:r>
      <w:r w:rsidRPr="004559A2">
        <w:rPr>
          <w:b/>
          <w:bCs/>
          <w:i/>
          <w:iCs/>
        </w:rPr>
        <w:t>The identity information of Remote UE Uu Radio Bearer and the identity information of Remote UE needs be put into the Uu adaptation layer by gNB at DL in order for Relay UE</w:t>
      </w:r>
      <w:r w:rsidRPr="004559A2">
        <w:rPr>
          <w:i/>
          <w:iCs/>
        </w:rPr>
        <w:t xml:space="preserve"> </w:t>
      </w:r>
      <w:r w:rsidRPr="0040017D">
        <w:rPr>
          <w:i/>
          <w:iCs/>
        </w:rPr>
        <w:t>to map the received data packets from Remote UE Uu Radio Bearer to its associated PC5 RLC channel.</w:t>
      </w:r>
    </w:p>
    <w:p w14:paraId="4D0EE6DA" w14:textId="77777777" w:rsidR="000E57E3" w:rsidRPr="00185DC9" w:rsidRDefault="000E57E3">
      <w:pPr>
        <w:rPr>
          <w:color w:val="FF0000"/>
        </w:rPr>
      </w:pPr>
    </w:p>
    <w:sectPr w:rsidR="000E57E3" w:rsidRPr="00185DC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E778C" w14:textId="77777777" w:rsidR="009865AF" w:rsidRDefault="009865AF" w:rsidP="006F5F92">
      <w:pPr>
        <w:spacing w:after="0"/>
      </w:pPr>
      <w:r>
        <w:separator/>
      </w:r>
    </w:p>
  </w:endnote>
  <w:endnote w:type="continuationSeparator" w:id="0">
    <w:p w14:paraId="3757F8DE" w14:textId="77777777" w:rsidR="009865AF" w:rsidRDefault="009865AF" w:rsidP="006F5F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19355" w14:textId="77777777" w:rsidR="009865AF" w:rsidRDefault="009865AF" w:rsidP="006F5F92">
      <w:pPr>
        <w:spacing w:after="0"/>
      </w:pPr>
      <w:r>
        <w:separator/>
      </w:r>
    </w:p>
  </w:footnote>
  <w:footnote w:type="continuationSeparator" w:id="0">
    <w:p w14:paraId="6E435BF1" w14:textId="77777777" w:rsidR="009865AF" w:rsidRDefault="009865AF" w:rsidP="006F5F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1A3CE1"/>
    <w:multiLevelType w:val="multilevel"/>
    <w:tmpl w:val="A6E2C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34F67C5"/>
    <w:multiLevelType w:val="hybridMultilevel"/>
    <w:tmpl w:val="99643930"/>
    <w:lvl w:ilvl="0" w:tplc="5D80753A">
      <w:start w:val="1"/>
      <w:numFmt w:val="bullet"/>
      <w:lvlText w:val="–"/>
      <w:lvlJc w:val="left"/>
      <w:pPr>
        <w:tabs>
          <w:tab w:val="num" w:pos="360"/>
        </w:tabs>
        <w:ind w:left="360" w:hanging="360"/>
      </w:pPr>
      <w:rPr>
        <w:rFonts w:ascii="Times New Roman" w:hAnsi="Times New Roman" w:hint="default"/>
      </w:rPr>
    </w:lvl>
    <w:lvl w:ilvl="1" w:tplc="B302C3B0">
      <w:start w:val="1"/>
      <w:numFmt w:val="bullet"/>
      <w:lvlText w:val="–"/>
      <w:lvlJc w:val="left"/>
      <w:pPr>
        <w:tabs>
          <w:tab w:val="num" w:pos="1080"/>
        </w:tabs>
        <w:ind w:left="1080" w:hanging="360"/>
      </w:pPr>
      <w:rPr>
        <w:rFonts w:ascii="Times New Roman" w:hAnsi="Times New Roman" w:hint="default"/>
      </w:rPr>
    </w:lvl>
    <w:lvl w:ilvl="2" w:tplc="D6AE552E">
      <w:numFmt w:val="bullet"/>
      <w:lvlText w:val="•"/>
      <w:lvlJc w:val="left"/>
      <w:pPr>
        <w:tabs>
          <w:tab w:val="num" w:pos="1800"/>
        </w:tabs>
        <w:ind w:left="1800" w:hanging="360"/>
      </w:pPr>
      <w:rPr>
        <w:rFonts w:ascii="Times New Roman" w:hAnsi="Times New Roman" w:hint="default"/>
      </w:rPr>
    </w:lvl>
    <w:lvl w:ilvl="3" w:tplc="4E78D50C" w:tentative="1">
      <w:start w:val="1"/>
      <w:numFmt w:val="bullet"/>
      <w:lvlText w:val="–"/>
      <w:lvlJc w:val="left"/>
      <w:pPr>
        <w:tabs>
          <w:tab w:val="num" w:pos="2520"/>
        </w:tabs>
        <w:ind w:left="2520" w:hanging="360"/>
      </w:pPr>
      <w:rPr>
        <w:rFonts w:ascii="Times New Roman" w:hAnsi="Times New Roman" w:hint="default"/>
      </w:rPr>
    </w:lvl>
    <w:lvl w:ilvl="4" w:tplc="DD9C38CA" w:tentative="1">
      <w:start w:val="1"/>
      <w:numFmt w:val="bullet"/>
      <w:lvlText w:val="–"/>
      <w:lvlJc w:val="left"/>
      <w:pPr>
        <w:tabs>
          <w:tab w:val="num" w:pos="3240"/>
        </w:tabs>
        <w:ind w:left="3240" w:hanging="360"/>
      </w:pPr>
      <w:rPr>
        <w:rFonts w:ascii="Times New Roman" w:hAnsi="Times New Roman" w:hint="default"/>
      </w:rPr>
    </w:lvl>
    <w:lvl w:ilvl="5" w:tplc="2D848E7A" w:tentative="1">
      <w:start w:val="1"/>
      <w:numFmt w:val="bullet"/>
      <w:lvlText w:val="–"/>
      <w:lvlJc w:val="left"/>
      <w:pPr>
        <w:tabs>
          <w:tab w:val="num" w:pos="3960"/>
        </w:tabs>
        <w:ind w:left="3960" w:hanging="360"/>
      </w:pPr>
      <w:rPr>
        <w:rFonts w:ascii="Times New Roman" w:hAnsi="Times New Roman" w:hint="default"/>
      </w:rPr>
    </w:lvl>
    <w:lvl w:ilvl="6" w:tplc="60D43F7A" w:tentative="1">
      <w:start w:val="1"/>
      <w:numFmt w:val="bullet"/>
      <w:lvlText w:val="–"/>
      <w:lvlJc w:val="left"/>
      <w:pPr>
        <w:tabs>
          <w:tab w:val="num" w:pos="4680"/>
        </w:tabs>
        <w:ind w:left="4680" w:hanging="360"/>
      </w:pPr>
      <w:rPr>
        <w:rFonts w:ascii="Times New Roman" w:hAnsi="Times New Roman" w:hint="default"/>
      </w:rPr>
    </w:lvl>
    <w:lvl w:ilvl="7" w:tplc="A43C2F62" w:tentative="1">
      <w:start w:val="1"/>
      <w:numFmt w:val="bullet"/>
      <w:lvlText w:val="–"/>
      <w:lvlJc w:val="left"/>
      <w:pPr>
        <w:tabs>
          <w:tab w:val="num" w:pos="5400"/>
        </w:tabs>
        <w:ind w:left="5400" w:hanging="360"/>
      </w:pPr>
      <w:rPr>
        <w:rFonts w:ascii="Times New Roman" w:hAnsi="Times New Roman" w:hint="default"/>
      </w:rPr>
    </w:lvl>
    <w:lvl w:ilvl="8" w:tplc="4B042994" w:tentative="1">
      <w:start w:val="1"/>
      <w:numFmt w:val="bullet"/>
      <w:lvlText w:val="–"/>
      <w:lvlJc w:val="left"/>
      <w:pPr>
        <w:tabs>
          <w:tab w:val="num" w:pos="6120"/>
        </w:tabs>
        <w:ind w:left="6120" w:hanging="360"/>
      </w:pPr>
      <w:rPr>
        <w:rFonts w:ascii="Times New Roman" w:hAnsi="Times New Roman" w:hint="default"/>
      </w:rPr>
    </w:lvl>
  </w:abstractNum>
  <w:abstractNum w:abstractNumId="2" w15:restartNumberingAfterBreak="0">
    <w:nsid w:val="18D97CB2"/>
    <w:multiLevelType w:val="hybridMultilevel"/>
    <w:tmpl w:val="3BD8297E"/>
    <w:lvl w:ilvl="0" w:tplc="2EEA4A46">
      <w:start w:val="1"/>
      <w:numFmt w:val="bullet"/>
      <w:lvlText w:val="•"/>
      <w:lvlJc w:val="left"/>
      <w:pPr>
        <w:tabs>
          <w:tab w:val="num" w:pos="720"/>
        </w:tabs>
        <w:ind w:left="720" w:hanging="360"/>
      </w:pPr>
      <w:rPr>
        <w:rFonts w:ascii="Times New Roman" w:hAnsi="Times New Roman" w:hint="default"/>
      </w:rPr>
    </w:lvl>
    <w:lvl w:ilvl="1" w:tplc="E264BDD0">
      <w:numFmt w:val="bullet"/>
      <w:lvlText w:val="–"/>
      <w:lvlJc w:val="left"/>
      <w:pPr>
        <w:tabs>
          <w:tab w:val="num" w:pos="1440"/>
        </w:tabs>
        <w:ind w:left="1440" w:hanging="360"/>
      </w:pPr>
      <w:rPr>
        <w:rFonts w:ascii="Times New Roman" w:hAnsi="Times New Roman" w:hint="default"/>
      </w:rPr>
    </w:lvl>
    <w:lvl w:ilvl="2" w:tplc="850A790E" w:tentative="1">
      <w:start w:val="1"/>
      <w:numFmt w:val="bullet"/>
      <w:lvlText w:val="•"/>
      <w:lvlJc w:val="left"/>
      <w:pPr>
        <w:tabs>
          <w:tab w:val="num" w:pos="2160"/>
        </w:tabs>
        <w:ind w:left="2160" w:hanging="360"/>
      </w:pPr>
      <w:rPr>
        <w:rFonts w:ascii="Times New Roman" w:hAnsi="Times New Roman" w:hint="default"/>
      </w:rPr>
    </w:lvl>
    <w:lvl w:ilvl="3" w:tplc="6E6A7238" w:tentative="1">
      <w:start w:val="1"/>
      <w:numFmt w:val="bullet"/>
      <w:lvlText w:val="•"/>
      <w:lvlJc w:val="left"/>
      <w:pPr>
        <w:tabs>
          <w:tab w:val="num" w:pos="2880"/>
        </w:tabs>
        <w:ind w:left="2880" w:hanging="360"/>
      </w:pPr>
      <w:rPr>
        <w:rFonts w:ascii="Times New Roman" w:hAnsi="Times New Roman" w:hint="default"/>
      </w:rPr>
    </w:lvl>
    <w:lvl w:ilvl="4" w:tplc="33CEE748" w:tentative="1">
      <w:start w:val="1"/>
      <w:numFmt w:val="bullet"/>
      <w:lvlText w:val="•"/>
      <w:lvlJc w:val="left"/>
      <w:pPr>
        <w:tabs>
          <w:tab w:val="num" w:pos="3600"/>
        </w:tabs>
        <w:ind w:left="3600" w:hanging="360"/>
      </w:pPr>
      <w:rPr>
        <w:rFonts w:ascii="Times New Roman" w:hAnsi="Times New Roman" w:hint="default"/>
      </w:rPr>
    </w:lvl>
    <w:lvl w:ilvl="5" w:tplc="32EE60FE" w:tentative="1">
      <w:start w:val="1"/>
      <w:numFmt w:val="bullet"/>
      <w:lvlText w:val="•"/>
      <w:lvlJc w:val="left"/>
      <w:pPr>
        <w:tabs>
          <w:tab w:val="num" w:pos="4320"/>
        </w:tabs>
        <w:ind w:left="4320" w:hanging="360"/>
      </w:pPr>
      <w:rPr>
        <w:rFonts w:ascii="Times New Roman" w:hAnsi="Times New Roman" w:hint="default"/>
      </w:rPr>
    </w:lvl>
    <w:lvl w:ilvl="6" w:tplc="7DA82934" w:tentative="1">
      <w:start w:val="1"/>
      <w:numFmt w:val="bullet"/>
      <w:lvlText w:val="•"/>
      <w:lvlJc w:val="left"/>
      <w:pPr>
        <w:tabs>
          <w:tab w:val="num" w:pos="5040"/>
        </w:tabs>
        <w:ind w:left="5040" w:hanging="360"/>
      </w:pPr>
      <w:rPr>
        <w:rFonts w:ascii="Times New Roman" w:hAnsi="Times New Roman" w:hint="default"/>
      </w:rPr>
    </w:lvl>
    <w:lvl w:ilvl="7" w:tplc="1210664C" w:tentative="1">
      <w:start w:val="1"/>
      <w:numFmt w:val="bullet"/>
      <w:lvlText w:val="•"/>
      <w:lvlJc w:val="left"/>
      <w:pPr>
        <w:tabs>
          <w:tab w:val="num" w:pos="5760"/>
        </w:tabs>
        <w:ind w:left="5760" w:hanging="360"/>
      </w:pPr>
      <w:rPr>
        <w:rFonts w:ascii="Times New Roman" w:hAnsi="Times New Roman" w:hint="default"/>
      </w:rPr>
    </w:lvl>
    <w:lvl w:ilvl="8" w:tplc="CA387BB8"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202D0402"/>
    <w:multiLevelType w:val="hybridMultilevel"/>
    <w:tmpl w:val="CE96FCD6"/>
    <w:lvl w:ilvl="0" w:tplc="4E1AB862">
      <w:start w:val="1"/>
      <w:numFmt w:val="bullet"/>
      <w:lvlText w:val="–"/>
      <w:lvlJc w:val="left"/>
      <w:pPr>
        <w:tabs>
          <w:tab w:val="num" w:pos="720"/>
        </w:tabs>
        <w:ind w:left="720" w:hanging="360"/>
      </w:pPr>
      <w:rPr>
        <w:rFonts w:ascii="Times New Roman" w:hAnsi="Times New Roman" w:hint="default"/>
      </w:rPr>
    </w:lvl>
    <w:lvl w:ilvl="1" w:tplc="342AA672">
      <w:start w:val="1"/>
      <w:numFmt w:val="bullet"/>
      <w:lvlText w:val="–"/>
      <w:lvlJc w:val="left"/>
      <w:pPr>
        <w:tabs>
          <w:tab w:val="num" w:pos="1440"/>
        </w:tabs>
        <w:ind w:left="1440" w:hanging="360"/>
      </w:pPr>
      <w:rPr>
        <w:rFonts w:ascii="Times New Roman" w:hAnsi="Times New Roman" w:hint="default"/>
      </w:rPr>
    </w:lvl>
    <w:lvl w:ilvl="2" w:tplc="E6BC7EFE">
      <w:numFmt w:val="bullet"/>
      <w:lvlText w:val="•"/>
      <w:lvlJc w:val="left"/>
      <w:pPr>
        <w:tabs>
          <w:tab w:val="num" w:pos="2160"/>
        </w:tabs>
        <w:ind w:left="2160" w:hanging="360"/>
      </w:pPr>
      <w:rPr>
        <w:rFonts w:ascii="Times New Roman" w:hAnsi="Times New Roman" w:hint="default"/>
      </w:rPr>
    </w:lvl>
    <w:lvl w:ilvl="3" w:tplc="35FC78D4" w:tentative="1">
      <w:start w:val="1"/>
      <w:numFmt w:val="bullet"/>
      <w:lvlText w:val="–"/>
      <w:lvlJc w:val="left"/>
      <w:pPr>
        <w:tabs>
          <w:tab w:val="num" w:pos="2880"/>
        </w:tabs>
        <w:ind w:left="2880" w:hanging="360"/>
      </w:pPr>
      <w:rPr>
        <w:rFonts w:ascii="Times New Roman" w:hAnsi="Times New Roman" w:hint="default"/>
      </w:rPr>
    </w:lvl>
    <w:lvl w:ilvl="4" w:tplc="E4A8BA10" w:tentative="1">
      <w:start w:val="1"/>
      <w:numFmt w:val="bullet"/>
      <w:lvlText w:val="–"/>
      <w:lvlJc w:val="left"/>
      <w:pPr>
        <w:tabs>
          <w:tab w:val="num" w:pos="3600"/>
        </w:tabs>
        <w:ind w:left="3600" w:hanging="360"/>
      </w:pPr>
      <w:rPr>
        <w:rFonts w:ascii="Times New Roman" w:hAnsi="Times New Roman" w:hint="default"/>
      </w:rPr>
    </w:lvl>
    <w:lvl w:ilvl="5" w:tplc="B0A8CD32" w:tentative="1">
      <w:start w:val="1"/>
      <w:numFmt w:val="bullet"/>
      <w:lvlText w:val="–"/>
      <w:lvlJc w:val="left"/>
      <w:pPr>
        <w:tabs>
          <w:tab w:val="num" w:pos="4320"/>
        </w:tabs>
        <w:ind w:left="4320" w:hanging="360"/>
      </w:pPr>
      <w:rPr>
        <w:rFonts w:ascii="Times New Roman" w:hAnsi="Times New Roman" w:hint="default"/>
      </w:rPr>
    </w:lvl>
    <w:lvl w:ilvl="6" w:tplc="93B4E1DE" w:tentative="1">
      <w:start w:val="1"/>
      <w:numFmt w:val="bullet"/>
      <w:lvlText w:val="–"/>
      <w:lvlJc w:val="left"/>
      <w:pPr>
        <w:tabs>
          <w:tab w:val="num" w:pos="5040"/>
        </w:tabs>
        <w:ind w:left="5040" w:hanging="360"/>
      </w:pPr>
      <w:rPr>
        <w:rFonts w:ascii="Times New Roman" w:hAnsi="Times New Roman" w:hint="default"/>
      </w:rPr>
    </w:lvl>
    <w:lvl w:ilvl="7" w:tplc="A46C50D2" w:tentative="1">
      <w:start w:val="1"/>
      <w:numFmt w:val="bullet"/>
      <w:lvlText w:val="–"/>
      <w:lvlJc w:val="left"/>
      <w:pPr>
        <w:tabs>
          <w:tab w:val="num" w:pos="5760"/>
        </w:tabs>
        <w:ind w:left="5760" w:hanging="360"/>
      </w:pPr>
      <w:rPr>
        <w:rFonts w:ascii="Times New Roman" w:hAnsi="Times New Roman" w:hint="default"/>
      </w:rPr>
    </w:lvl>
    <w:lvl w:ilvl="8" w:tplc="E89ADC4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4F2241D"/>
    <w:multiLevelType w:val="multilevel"/>
    <w:tmpl w:val="52BC85C6"/>
    <w:lvl w:ilvl="0">
      <w:start w:val="1"/>
      <w:numFmt w:val="decimal"/>
      <w:lvlText w:val="%1"/>
      <w:lvlJc w:val="left"/>
      <w:pPr>
        <w:tabs>
          <w:tab w:val="num" w:pos="432"/>
        </w:tabs>
        <w:ind w:left="432" w:hanging="432"/>
      </w:p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254A4429"/>
    <w:multiLevelType w:val="hybridMultilevel"/>
    <w:tmpl w:val="302EA1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DF248EE"/>
    <w:multiLevelType w:val="hybridMultilevel"/>
    <w:tmpl w:val="2E0C04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AA045DB"/>
    <w:multiLevelType w:val="hybridMultilevel"/>
    <w:tmpl w:val="2618E43E"/>
    <w:lvl w:ilvl="0" w:tplc="D0CE2CBC">
      <w:start w:val="1"/>
      <w:numFmt w:val="bullet"/>
      <w:lvlText w:val="–"/>
      <w:lvlJc w:val="left"/>
      <w:pPr>
        <w:tabs>
          <w:tab w:val="num" w:pos="360"/>
        </w:tabs>
        <w:ind w:left="360" w:hanging="360"/>
      </w:pPr>
      <w:rPr>
        <w:rFonts w:ascii="Times New Roman" w:hAnsi="Times New Roman" w:hint="default"/>
      </w:rPr>
    </w:lvl>
    <w:lvl w:ilvl="1" w:tplc="83D62D18">
      <w:start w:val="1"/>
      <w:numFmt w:val="bullet"/>
      <w:lvlText w:val="–"/>
      <w:lvlJc w:val="left"/>
      <w:pPr>
        <w:tabs>
          <w:tab w:val="num" w:pos="1080"/>
        </w:tabs>
        <w:ind w:left="1080" w:hanging="360"/>
      </w:pPr>
      <w:rPr>
        <w:rFonts w:ascii="Times New Roman" w:hAnsi="Times New Roman" w:hint="default"/>
      </w:rPr>
    </w:lvl>
    <w:lvl w:ilvl="2" w:tplc="7526936C">
      <w:numFmt w:val="bullet"/>
      <w:lvlText w:val="•"/>
      <w:lvlJc w:val="left"/>
      <w:pPr>
        <w:tabs>
          <w:tab w:val="num" w:pos="1800"/>
        </w:tabs>
        <w:ind w:left="1800" w:hanging="360"/>
      </w:pPr>
      <w:rPr>
        <w:rFonts w:ascii="Times New Roman" w:hAnsi="Times New Roman" w:hint="default"/>
      </w:rPr>
    </w:lvl>
    <w:lvl w:ilvl="3" w:tplc="FCA4D4FE" w:tentative="1">
      <w:start w:val="1"/>
      <w:numFmt w:val="bullet"/>
      <w:lvlText w:val="–"/>
      <w:lvlJc w:val="left"/>
      <w:pPr>
        <w:tabs>
          <w:tab w:val="num" w:pos="2520"/>
        </w:tabs>
        <w:ind w:left="2520" w:hanging="360"/>
      </w:pPr>
      <w:rPr>
        <w:rFonts w:ascii="Times New Roman" w:hAnsi="Times New Roman" w:hint="default"/>
      </w:rPr>
    </w:lvl>
    <w:lvl w:ilvl="4" w:tplc="C0E21786" w:tentative="1">
      <w:start w:val="1"/>
      <w:numFmt w:val="bullet"/>
      <w:lvlText w:val="–"/>
      <w:lvlJc w:val="left"/>
      <w:pPr>
        <w:tabs>
          <w:tab w:val="num" w:pos="3240"/>
        </w:tabs>
        <w:ind w:left="3240" w:hanging="360"/>
      </w:pPr>
      <w:rPr>
        <w:rFonts w:ascii="Times New Roman" w:hAnsi="Times New Roman" w:hint="default"/>
      </w:rPr>
    </w:lvl>
    <w:lvl w:ilvl="5" w:tplc="DD6E616C" w:tentative="1">
      <w:start w:val="1"/>
      <w:numFmt w:val="bullet"/>
      <w:lvlText w:val="–"/>
      <w:lvlJc w:val="left"/>
      <w:pPr>
        <w:tabs>
          <w:tab w:val="num" w:pos="3960"/>
        </w:tabs>
        <w:ind w:left="3960" w:hanging="360"/>
      </w:pPr>
      <w:rPr>
        <w:rFonts w:ascii="Times New Roman" w:hAnsi="Times New Roman" w:hint="default"/>
      </w:rPr>
    </w:lvl>
    <w:lvl w:ilvl="6" w:tplc="F28A3CFA" w:tentative="1">
      <w:start w:val="1"/>
      <w:numFmt w:val="bullet"/>
      <w:lvlText w:val="–"/>
      <w:lvlJc w:val="left"/>
      <w:pPr>
        <w:tabs>
          <w:tab w:val="num" w:pos="4680"/>
        </w:tabs>
        <w:ind w:left="4680" w:hanging="360"/>
      </w:pPr>
      <w:rPr>
        <w:rFonts w:ascii="Times New Roman" w:hAnsi="Times New Roman" w:hint="default"/>
      </w:rPr>
    </w:lvl>
    <w:lvl w:ilvl="7" w:tplc="A366F378" w:tentative="1">
      <w:start w:val="1"/>
      <w:numFmt w:val="bullet"/>
      <w:lvlText w:val="–"/>
      <w:lvlJc w:val="left"/>
      <w:pPr>
        <w:tabs>
          <w:tab w:val="num" w:pos="5400"/>
        </w:tabs>
        <w:ind w:left="5400" w:hanging="360"/>
      </w:pPr>
      <w:rPr>
        <w:rFonts w:ascii="Times New Roman" w:hAnsi="Times New Roman" w:hint="default"/>
      </w:rPr>
    </w:lvl>
    <w:lvl w:ilvl="8" w:tplc="C52EF150" w:tentative="1">
      <w:start w:val="1"/>
      <w:numFmt w:val="bullet"/>
      <w:lvlText w:val="–"/>
      <w:lvlJc w:val="left"/>
      <w:pPr>
        <w:tabs>
          <w:tab w:val="num" w:pos="6120"/>
        </w:tabs>
        <w:ind w:left="6120" w:hanging="360"/>
      </w:pPr>
      <w:rPr>
        <w:rFonts w:ascii="Times New Roman" w:hAnsi="Times New Roman" w:hint="default"/>
      </w:rPr>
    </w:lvl>
  </w:abstractNum>
  <w:abstractNum w:abstractNumId="8" w15:restartNumberingAfterBreak="0">
    <w:nsid w:val="3C8462FA"/>
    <w:multiLevelType w:val="hybridMultilevel"/>
    <w:tmpl w:val="ACF0F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421DEB"/>
    <w:multiLevelType w:val="multilevel"/>
    <w:tmpl w:val="D2D8623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10" w15:restartNumberingAfterBreak="0">
    <w:nsid w:val="3ECE371F"/>
    <w:multiLevelType w:val="hybridMultilevel"/>
    <w:tmpl w:val="B1FCB62A"/>
    <w:lvl w:ilvl="0" w:tplc="08367A88">
      <w:start w:val="1"/>
      <w:numFmt w:val="bullet"/>
      <w:lvlText w:val="–"/>
      <w:lvlJc w:val="left"/>
      <w:pPr>
        <w:tabs>
          <w:tab w:val="num" w:pos="720"/>
        </w:tabs>
        <w:ind w:left="720" w:hanging="360"/>
      </w:pPr>
      <w:rPr>
        <w:rFonts w:ascii="Times New Roman" w:hAnsi="Times New Roman" w:hint="default"/>
      </w:rPr>
    </w:lvl>
    <w:lvl w:ilvl="1" w:tplc="180E1A4A">
      <w:start w:val="1"/>
      <w:numFmt w:val="bullet"/>
      <w:lvlText w:val="–"/>
      <w:lvlJc w:val="left"/>
      <w:pPr>
        <w:tabs>
          <w:tab w:val="num" w:pos="1440"/>
        </w:tabs>
        <w:ind w:left="1440" w:hanging="360"/>
      </w:pPr>
      <w:rPr>
        <w:rFonts w:ascii="Times New Roman" w:hAnsi="Times New Roman" w:hint="default"/>
      </w:rPr>
    </w:lvl>
    <w:lvl w:ilvl="2" w:tplc="EB525654">
      <w:numFmt w:val="bullet"/>
      <w:lvlText w:val="•"/>
      <w:lvlJc w:val="left"/>
      <w:pPr>
        <w:tabs>
          <w:tab w:val="num" w:pos="2160"/>
        </w:tabs>
        <w:ind w:left="2160" w:hanging="360"/>
      </w:pPr>
      <w:rPr>
        <w:rFonts w:ascii="Times New Roman" w:hAnsi="Times New Roman" w:hint="default"/>
      </w:rPr>
    </w:lvl>
    <w:lvl w:ilvl="3" w:tplc="33187748" w:tentative="1">
      <w:start w:val="1"/>
      <w:numFmt w:val="bullet"/>
      <w:lvlText w:val="–"/>
      <w:lvlJc w:val="left"/>
      <w:pPr>
        <w:tabs>
          <w:tab w:val="num" w:pos="2880"/>
        </w:tabs>
        <w:ind w:left="2880" w:hanging="360"/>
      </w:pPr>
      <w:rPr>
        <w:rFonts w:ascii="Times New Roman" w:hAnsi="Times New Roman" w:hint="default"/>
      </w:rPr>
    </w:lvl>
    <w:lvl w:ilvl="4" w:tplc="73225248" w:tentative="1">
      <w:start w:val="1"/>
      <w:numFmt w:val="bullet"/>
      <w:lvlText w:val="–"/>
      <w:lvlJc w:val="left"/>
      <w:pPr>
        <w:tabs>
          <w:tab w:val="num" w:pos="3600"/>
        </w:tabs>
        <w:ind w:left="3600" w:hanging="360"/>
      </w:pPr>
      <w:rPr>
        <w:rFonts w:ascii="Times New Roman" w:hAnsi="Times New Roman" w:hint="default"/>
      </w:rPr>
    </w:lvl>
    <w:lvl w:ilvl="5" w:tplc="114AC9CC" w:tentative="1">
      <w:start w:val="1"/>
      <w:numFmt w:val="bullet"/>
      <w:lvlText w:val="–"/>
      <w:lvlJc w:val="left"/>
      <w:pPr>
        <w:tabs>
          <w:tab w:val="num" w:pos="4320"/>
        </w:tabs>
        <w:ind w:left="4320" w:hanging="360"/>
      </w:pPr>
      <w:rPr>
        <w:rFonts w:ascii="Times New Roman" w:hAnsi="Times New Roman" w:hint="default"/>
      </w:rPr>
    </w:lvl>
    <w:lvl w:ilvl="6" w:tplc="0BF65076" w:tentative="1">
      <w:start w:val="1"/>
      <w:numFmt w:val="bullet"/>
      <w:lvlText w:val="–"/>
      <w:lvlJc w:val="left"/>
      <w:pPr>
        <w:tabs>
          <w:tab w:val="num" w:pos="5040"/>
        </w:tabs>
        <w:ind w:left="5040" w:hanging="360"/>
      </w:pPr>
      <w:rPr>
        <w:rFonts w:ascii="Times New Roman" w:hAnsi="Times New Roman" w:hint="default"/>
      </w:rPr>
    </w:lvl>
    <w:lvl w:ilvl="7" w:tplc="1D280F06" w:tentative="1">
      <w:start w:val="1"/>
      <w:numFmt w:val="bullet"/>
      <w:lvlText w:val="–"/>
      <w:lvlJc w:val="left"/>
      <w:pPr>
        <w:tabs>
          <w:tab w:val="num" w:pos="5760"/>
        </w:tabs>
        <w:ind w:left="5760" w:hanging="360"/>
      </w:pPr>
      <w:rPr>
        <w:rFonts w:ascii="Times New Roman" w:hAnsi="Times New Roman" w:hint="default"/>
      </w:rPr>
    </w:lvl>
    <w:lvl w:ilvl="8" w:tplc="B68EF69A"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3F096B20"/>
    <w:multiLevelType w:val="hybridMultilevel"/>
    <w:tmpl w:val="FE34CBEE"/>
    <w:lvl w:ilvl="0" w:tplc="E3E44E0C">
      <w:start w:val="1"/>
      <w:numFmt w:val="bullet"/>
      <w:lvlText w:val="–"/>
      <w:lvlJc w:val="left"/>
      <w:pPr>
        <w:tabs>
          <w:tab w:val="num" w:pos="720"/>
        </w:tabs>
        <w:ind w:left="720" w:hanging="360"/>
      </w:pPr>
      <w:rPr>
        <w:rFonts w:ascii="Times New Roman" w:hAnsi="Times New Roman" w:hint="default"/>
      </w:rPr>
    </w:lvl>
    <w:lvl w:ilvl="1" w:tplc="9D8EC8BA">
      <w:start w:val="1"/>
      <w:numFmt w:val="bullet"/>
      <w:lvlText w:val="–"/>
      <w:lvlJc w:val="left"/>
      <w:pPr>
        <w:tabs>
          <w:tab w:val="num" w:pos="1440"/>
        </w:tabs>
        <w:ind w:left="1440" w:hanging="360"/>
      </w:pPr>
      <w:rPr>
        <w:rFonts w:ascii="Times New Roman" w:hAnsi="Times New Roman" w:hint="default"/>
      </w:rPr>
    </w:lvl>
    <w:lvl w:ilvl="2" w:tplc="2AF69DA6">
      <w:numFmt w:val="bullet"/>
      <w:lvlText w:val="•"/>
      <w:lvlJc w:val="left"/>
      <w:pPr>
        <w:tabs>
          <w:tab w:val="num" w:pos="2160"/>
        </w:tabs>
        <w:ind w:left="2160" w:hanging="360"/>
      </w:pPr>
      <w:rPr>
        <w:rFonts w:ascii="Times New Roman" w:hAnsi="Times New Roman" w:hint="default"/>
      </w:rPr>
    </w:lvl>
    <w:lvl w:ilvl="3" w:tplc="5C0E13A0" w:tentative="1">
      <w:start w:val="1"/>
      <w:numFmt w:val="bullet"/>
      <w:lvlText w:val="–"/>
      <w:lvlJc w:val="left"/>
      <w:pPr>
        <w:tabs>
          <w:tab w:val="num" w:pos="2880"/>
        </w:tabs>
        <w:ind w:left="2880" w:hanging="360"/>
      </w:pPr>
      <w:rPr>
        <w:rFonts w:ascii="Times New Roman" w:hAnsi="Times New Roman" w:hint="default"/>
      </w:rPr>
    </w:lvl>
    <w:lvl w:ilvl="4" w:tplc="283C0F62" w:tentative="1">
      <w:start w:val="1"/>
      <w:numFmt w:val="bullet"/>
      <w:lvlText w:val="–"/>
      <w:lvlJc w:val="left"/>
      <w:pPr>
        <w:tabs>
          <w:tab w:val="num" w:pos="3600"/>
        </w:tabs>
        <w:ind w:left="3600" w:hanging="360"/>
      </w:pPr>
      <w:rPr>
        <w:rFonts w:ascii="Times New Roman" w:hAnsi="Times New Roman" w:hint="default"/>
      </w:rPr>
    </w:lvl>
    <w:lvl w:ilvl="5" w:tplc="7E8642BA" w:tentative="1">
      <w:start w:val="1"/>
      <w:numFmt w:val="bullet"/>
      <w:lvlText w:val="–"/>
      <w:lvlJc w:val="left"/>
      <w:pPr>
        <w:tabs>
          <w:tab w:val="num" w:pos="4320"/>
        </w:tabs>
        <w:ind w:left="4320" w:hanging="360"/>
      </w:pPr>
      <w:rPr>
        <w:rFonts w:ascii="Times New Roman" w:hAnsi="Times New Roman" w:hint="default"/>
      </w:rPr>
    </w:lvl>
    <w:lvl w:ilvl="6" w:tplc="583C90F6" w:tentative="1">
      <w:start w:val="1"/>
      <w:numFmt w:val="bullet"/>
      <w:lvlText w:val="–"/>
      <w:lvlJc w:val="left"/>
      <w:pPr>
        <w:tabs>
          <w:tab w:val="num" w:pos="5040"/>
        </w:tabs>
        <w:ind w:left="5040" w:hanging="360"/>
      </w:pPr>
      <w:rPr>
        <w:rFonts w:ascii="Times New Roman" w:hAnsi="Times New Roman" w:hint="default"/>
      </w:rPr>
    </w:lvl>
    <w:lvl w:ilvl="7" w:tplc="B3A06DA2" w:tentative="1">
      <w:start w:val="1"/>
      <w:numFmt w:val="bullet"/>
      <w:lvlText w:val="–"/>
      <w:lvlJc w:val="left"/>
      <w:pPr>
        <w:tabs>
          <w:tab w:val="num" w:pos="5760"/>
        </w:tabs>
        <w:ind w:left="5760" w:hanging="360"/>
      </w:pPr>
      <w:rPr>
        <w:rFonts w:ascii="Times New Roman" w:hAnsi="Times New Roman" w:hint="default"/>
      </w:rPr>
    </w:lvl>
    <w:lvl w:ilvl="8" w:tplc="703E73C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D0B3D64"/>
    <w:multiLevelType w:val="hybridMultilevel"/>
    <w:tmpl w:val="BC64BAF2"/>
    <w:lvl w:ilvl="0" w:tplc="73E8E522">
      <w:start w:val="1"/>
      <w:numFmt w:val="bullet"/>
      <w:lvlText w:val="–"/>
      <w:lvlJc w:val="left"/>
      <w:pPr>
        <w:tabs>
          <w:tab w:val="num" w:pos="360"/>
        </w:tabs>
        <w:ind w:left="360" w:hanging="360"/>
      </w:pPr>
      <w:rPr>
        <w:rFonts w:ascii="Times New Roman" w:hAnsi="Times New Roman" w:hint="default"/>
      </w:rPr>
    </w:lvl>
    <w:lvl w:ilvl="1" w:tplc="C4546CB2">
      <w:start w:val="1"/>
      <w:numFmt w:val="bullet"/>
      <w:lvlText w:val="–"/>
      <w:lvlJc w:val="left"/>
      <w:pPr>
        <w:tabs>
          <w:tab w:val="num" w:pos="1080"/>
        </w:tabs>
        <w:ind w:left="1080" w:hanging="360"/>
      </w:pPr>
      <w:rPr>
        <w:rFonts w:ascii="Times New Roman" w:hAnsi="Times New Roman" w:hint="default"/>
      </w:rPr>
    </w:lvl>
    <w:lvl w:ilvl="2" w:tplc="664CD48C" w:tentative="1">
      <w:start w:val="1"/>
      <w:numFmt w:val="bullet"/>
      <w:lvlText w:val="–"/>
      <w:lvlJc w:val="left"/>
      <w:pPr>
        <w:tabs>
          <w:tab w:val="num" w:pos="1800"/>
        </w:tabs>
        <w:ind w:left="1800" w:hanging="360"/>
      </w:pPr>
      <w:rPr>
        <w:rFonts w:ascii="Times New Roman" w:hAnsi="Times New Roman" w:hint="default"/>
      </w:rPr>
    </w:lvl>
    <w:lvl w:ilvl="3" w:tplc="82E88A7A" w:tentative="1">
      <w:start w:val="1"/>
      <w:numFmt w:val="bullet"/>
      <w:lvlText w:val="–"/>
      <w:lvlJc w:val="left"/>
      <w:pPr>
        <w:tabs>
          <w:tab w:val="num" w:pos="2520"/>
        </w:tabs>
        <w:ind w:left="2520" w:hanging="360"/>
      </w:pPr>
      <w:rPr>
        <w:rFonts w:ascii="Times New Roman" w:hAnsi="Times New Roman" w:hint="default"/>
      </w:rPr>
    </w:lvl>
    <w:lvl w:ilvl="4" w:tplc="DD78DC34" w:tentative="1">
      <w:start w:val="1"/>
      <w:numFmt w:val="bullet"/>
      <w:lvlText w:val="–"/>
      <w:lvlJc w:val="left"/>
      <w:pPr>
        <w:tabs>
          <w:tab w:val="num" w:pos="3240"/>
        </w:tabs>
        <w:ind w:left="3240" w:hanging="360"/>
      </w:pPr>
      <w:rPr>
        <w:rFonts w:ascii="Times New Roman" w:hAnsi="Times New Roman" w:hint="default"/>
      </w:rPr>
    </w:lvl>
    <w:lvl w:ilvl="5" w:tplc="6908D4FC" w:tentative="1">
      <w:start w:val="1"/>
      <w:numFmt w:val="bullet"/>
      <w:lvlText w:val="–"/>
      <w:lvlJc w:val="left"/>
      <w:pPr>
        <w:tabs>
          <w:tab w:val="num" w:pos="3960"/>
        </w:tabs>
        <w:ind w:left="3960" w:hanging="360"/>
      </w:pPr>
      <w:rPr>
        <w:rFonts w:ascii="Times New Roman" w:hAnsi="Times New Roman" w:hint="default"/>
      </w:rPr>
    </w:lvl>
    <w:lvl w:ilvl="6" w:tplc="5502C232" w:tentative="1">
      <w:start w:val="1"/>
      <w:numFmt w:val="bullet"/>
      <w:lvlText w:val="–"/>
      <w:lvlJc w:val="left"/>
      <w:pPr>
        <w:tabs>
          <w:tab w:val="num" w:pos="4680"/>
        </w:tabs>
        <w:ind w:left="4680" w:hanging="360"/>
      </w:pPr>
      <w:rPr>
        <w:rFonts w:ascii="Times New Roman" w:hAnsi="Times New Roman" w:hint="default"/>
      </w:rPr>
    </w:lvl>
    <w:lvl w:ilvl="7" w:tplc="90DE1EEE" w:tentative="1">
      <w:start w:val="1"/>
      <w:numFmt w:val="bullet"/>
      <w:lvlText w:val="–"/>
      <w:lvlJc w:val="left"/>
      <w:pPr>
        <w:tabs>
          <w:tab w:val="num" w:pos="5400"/>
        </w:tabs>
        <w:ind w:left="5400" w:hanging="360"/>
      </w:pPr>
      <w:rPr>
        <w:rFonts w:ascii="Times New Roman" w:hAnsi="Times New Roman" w:hint="default"/>
      </w:rPr>
    </w:lvl>
    <w:lvl w:ilvl="8" w:tplc="F14EFDA6" w:tentative="1">
      <w:start w:val="1"/>
      <w:numFmt w:val="bullet"/>
      <w:lvlText w:val="–"/>
      <w:lvlJc w:val="left"/>
      <w:pPr>
        <w:tabs>
          <w:tab w:val="num" w:pos="6120"/>
        </w:tabs>
        <w:ind w:left="6120" w:hanging="360"/>
      </w:pPr>
      <w:rPr>
        <w:rFonts w:ascii="Times New Roman" w:hAnsi="Times New Roman" w:hint="default"/>
      </w:rPr>
    </w:lvl>
  </w:abstractNum>
  <w:abstractNum w:abstractNumId="14" w15:restartNumberingAfterBreak="0">
    <w:nsid w:val="73D90C8D"/>
    <w:multiLevelType w:val="hybridMultilevel"/>
    <w:tmpl w:val="6A2203DE"/>
    <w:lvl w:ilvl="0" w:tplc="9CDAEA56">
      <w:start w:val="1"/>
      <w:numFmt w:val="bullet"/>
      <w:lvlText w:val="•"/>
      <w:lvlJc w:val="left"/>
      <w:pPr>
        <w:tabs>
          <w:tab w:val="num" w:pos="720"/>
        </w:tabs>
        <w:ind w:left="720" w:hanging="360"/>
      </w:pPr>
      <w:rPr>
        <w:rFonts w:ascii="Times New Roman" w:hAnsi="Times New Roman" w:hint="default"/>
      </w:rPr>
    </w:lvl>
    <w:lvl w:ilvl="1" w:tplc="986C07A6">
      <w:numFmt w:val="bullet"/>
      <w:lvlText w:val="–"/>
      <w:lvlJc w:val="left"/>
      <w:pPr>
        <w:tabs>
          <w:tab w:val="num" w:pos="1440"/>
        </w:tabs>
        <w:ind w:left="1440" w:hanging="360"/>
      </w:pPr>
      <w:rPr>
        <w:rFonts w:ascii="Times New Roman" w:hAnsi="Times New Roman" w:hint="default"/>
      </w:rPr>
    </w:lvl>
    <w:lvl w:ilvl="2" w:tplc="ADD2D348" w:tentative="1">
      <w:start w:val="1"/>
      <w:numFmt w:val="bullet"/>
      <w:lvlText w:val="•"/>
      <w:lvlJc w:val="left"/>
      <w:pPr>
        <w:tabs>
          <w:tab w:val="num" w:pos="2160"/>
        </w:tabs>
        <w:ind w:left="2160" w:hanging="360"/>
      </w:pPr>
      <w:rPr>
        <w:rFonts w:ascii="Times New Roman" w:hAnsi="Times New Roman" w:hint="default"/>
      </w:rPr>
    </w:lvl>
    <w:lvl w:ilvl="3" w:tplc="EE248066" w:tentative="1">
      <w:start w:val="1"/>
      <w:numFmt w:val="bullet"/>
      <w:lvlText w:val="•"/>
      <w:lvlJc w:val="left"/>
      <w:pPr>
        <w:tabs>
          <w:tab w:val="num" w:pos="2880"/>
        </w:tabs>
        <w:ind w:left="2880" w:hanging="360"/>
      </w:pPr>
      <w:rPr>
        <w:rFonts w:ascii="Times New Roman" w:hAnsi="Times New Roman" w:hint="default"/>
      </w:rPr>
    </w:lvl>
    <w:lvl w:ilvl="4" w:tplc="27D806CE" w:tentative="1">
      <w:start w:val="1"/>
      <w:numFmt w:val="bullet"/>
      <w:lvlText w:val="•"/>
      <w:lvlJc w:val="left"/>
      <w:pPr>
        <w:tabs>
          <w:tab w:val="num" w:pos="3600"/>
        </w:tabs>
        <w:ind w:left="3600" w:hanging="360"/>
      </w:pPr>
      <w:rPr>
        <w:rFonts w:ascii="Times New Roman" w:hAnsi="Times New Roman" w:hint="default"/>
      </w:rPr>
    </w:lvl>
    <w:lvl w:ilvl="5" w:tplc="44FE25D2" w:tentative="1">
      <w:start w:val="1"/>
      <w:numFmt w:val="bullet"/>
      <w:lvlText w:val="•"/>
      <w:lvlJc w:val="left"/>
      <w:pPr>
        <w:tabs>
          <w:tab w:val="num" w:pos="4320"/>
        </w:tabs>
        <w:ind w:left="4320" w:hanging="360"/>
      </w:pPr>
      <w:rPr>
        <w:rFonts w:ascii="Times New Roman" w:hAnsi="Times New Roman" w:hint="default"/>
      </w:rPr>
    </w:lvl>
    <w:lvl w:ilvl="6" w:tplc="41D047D0" w:tentative="1">
      <w:start w:val="1"/>
      <w:numFmt w:val="bullet"/>
      <w:lvlText w:val="•"/>
      <w:lvlJc w:val="left"/>
      <w:pPr>
        <w:tabs>
          <w:tab w:val="num" w:pos="5040"/>
        </w:tabs>
        <w:ind w:left="5040" w:hanging="360"/>
      </w:pPr>
      <w:rPr>
        <w:rFonts w:ascii="Times New Roman" w:hAnsi="Times New Roman" w:hint="default"/>
      </w:rPr>
    </w:lvl>
    <w:lvl w:ilvl="7" w:tplc="64D000E4" w:tentative="1">
      <w:start w:val="1"/>
      <w:numFmt w:val="bullet"/>
      <w:lvlText w:val="•"/>
      <w:lvlJc w:val="left"/>
      <w:pPr>
        <w:tabs>
          <w:tab w:val="num" w:pos="5760"/>
        </w:tabs>
        <w:ind w:left="5760" w:hanging="360"/>
      </w:pPr>
      <w:rPr>
        <w:rFonts w:ascii="Times New Roman" w:hAnsi="Times New Roman" w:hint="default"/>
      </w:rPr>
    </w:lvl>
    <w:lvl w:ilvl="8" w:tplc="82DA70E4"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EA54B81"/>
    <w:multiLevelType w:val="hybridMultilevel"/>
    <w:tmpl w:val="8EDE4A32"/>
    <w:lvl w:ilvl="0" w:tplc="CFA45902">
      <w:start w:val="1"/>
      <w:numFmt w:val="bullet"/>
      <w:lvlText w:val="–"/>
      <w:lvlJc w:val="left"/>
      <w:pPr>
        <w:tabs>
          <w:tab w:val="num" w:pos="720"/>
        </w:tabs>
        <w:ind w:left="720" w:hanging="360"/>
      </w:pPr>
      <w:rPr>
        <w:rFonts w:ascii="Times New Roman" w:hAnsi="Times New Roman" w:hint="default"/>
      </w:rPr>
    </w:lvl>
    <w:lvl w:ilvl="1" w:tplc="2A64B32C">
      <w:start w:val="1"/>
      <w:numFmt w:val="bullet"/>
      <w:lvlText w:val="–"/>
      <w:lvlJc w:val="left"/>
      <w:pPr>
        <w:tabs>
          <w:tab w:val="num" w:pos="1440"/>
        </w:tabs>
        <w:ind w:left="1440" w:hanging="360"/>
      </w:pPr>
      <w:rPr>
        <w:rFonts w:ascii="Times New Roman" w:hAnsi="Times New Roman" w:hint="default"/>
      </w:rPr>
    </w:lvl>
    <w:lvl w:ilvl="2" w:tplc="18D2793E">
      <w:numFmt w:val="bullet"/>
      <w:lvlText w:val="•"/>
      <w:lvlJc w:val="left"/>
      <w:pPr>
        <w:tabs>
          <w:tab w:val="num" w:pos="2160"/>
        </w:tabs>
        <w:ind w:left="2160" w:hanging="360"/>
      </w:pPr>
      <w:rPr>
        <w:rFonts w:ascii="Times New Roman" w:hAnsi="Times New Roman" w:hint="default"/>
      </w:rPr>
    </w:lvl>
    <w:lvl w:ilvl="3" w:tplc="A0881340" w:tentative="1">
      <w:start w:val="1"/>
      <w:numFmt w:val="bullet"/>
      <w:lvlText w:val="–"/>
      <w:lvlJc w:val="left"/>
      <w:pPr>
        <w:tabs>
          <w:tab w:val="num" w:pos="2880"/>
        </w:tabs>
        <w:ind w:left="2880" w:hanging="360"/>
      </w:pPr>
      <w:rPr>
        <w:rFonts w:ascii="Times New Roman" w:hAnsi="Times New Roman" w:hint="default"/>
      </w:rPr>
    </w:lvl>
    <w:lvl w:ilvl="4" w:tplc="F81041F6" w:tentative="1">
      <w:start w:val="1"/>
      <w:numFmt w:val="bullet"/>
      <w:lvlText w:val="–"/>
      <w:lvlJc w:val="left"/>
      <w:pPr>
        <w:tabs>
          <w:tab w:val="num" w:pos="3600"/>
        </w:tabs>
        <w:ind w:left="3600" w:hanging="360"/>
      </w:pPr>
      <w:rPr>
        <w:rFonts w:ascii="Times New Roman" w:hAnsi="Times New Roman" w:hint="default"/>
      </w:rPr>
    </w:lvl>
    <w:lvl w:ilvl="5" w:tplc="D436CF4A" w:tentative="1">
      <w:start w:val="1"/>
      <w:numFmt w:val="bullet"/>
      <w:lvlText w:val="–"/>
      <w:lvlJc w:val="left"/>
      <w:pPr>
        <w:tabs>
          <w:tab w:val="num" w:pos="4320"/>
        </w:tabs>
        <w:ind w:left="4320" w:hanging="360"/>
      </w:pPr>
      <w:rPr>
        <w:rFonts w:ascii="Times New Roman" w:hAnsi="Times New Roman" w:hint="default"/>
      </w:rPr>
    </w:lvl>
    <w:lvl w:ilvl="6" w:tplc="E84645E0" w:tentative="1">
      <w:start w:val="1"/>
      <w:numFmt w:val="bullet"/>
      <w:lvlText w:val="–"/>
      <w:lvlJc w:val="left"/>
      <w:pPr>
        <w:tabs>
          <w:tab w:val="num" w:pos="5040"/>
        </w:tabs>
        <w:ind w:left="5040" w:hanging="360"/>
      </w:pPr>
      <w:rPr>
        <w:rFonts w:ascii="Times New Roman" w:hAnsi="Times New Roman" w:hint="default"/>
      </w:rPr>
    </w:lvl>
    <w:lvl w:ilvl="7" w:tplc="F58A6C72" w:tentative="1">
      <w:start w:val="1"/>
      <w:numFmt w:val="bullet"/>
      <w:lvlText w:val="–"/>
      <w:lvlJc w:val="left"/>
      <w:pPr>
        <w:tabs>
          <w:tab w:val="num" w:pos="5760"/>
        </w:tabs>
        <w:ind w:left="5760" w:hanging="360"/>
      </w:pPr>
      <w:rPr>
        <w:rFonts w:ascii="Times New Roman" w:hAnsi="Times New Roman" w:hint="default"/>
      </w:rPr>
    </w:lvl>
    <w:lvl w:ilvl="8" w:tplc="F0800D7C"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7FD9044E"/>
    <w:multiLevelType w:val="hybridMultilevel"/>
    <w:tmpl w:val="CB0292AC"/>
    <w:lvl w:ilvl="0" w:tplc="7C1A73DA">
      <w:start w:val="1"/>
      <w:numFmt w:val="bullet"/>
      <w:lvlText w:val="–"/>
      <w:lvlJc w:val="left"/>
      <w:pPr>
        <w:tabs>
          <w:tab w:val="num" w:pos="720"/>
        </w:tabs>
        <w:ind w:left="720" w:hanging="360"/>
      </w:pPr>
      <w:rPr>
        <w:rFonts w:ascii="Times New Roman" w:hAnsi="Times New Roman" w:hint="default"/>
      </w:rPr>
    </w:lvl>
    <w:lvl w:ilvl="1" w:tplc="06424E0E">
      <w:start w:val="1"/>
      <w:numFmt w:val="bullet"/>
      <w:lvlText w:val="–"/>
      <w:lvlJc w:val="left"/>
      <w:pPr>
        <w:tabs>
          <w:tab w:val="num" w:pos="1440"/>
        </w:tabs>
        <w:ind w:left="1440" w:hanging="360"/>
      </w:pPr>
      <w:rPr>
        <w:rFonts w:ascii="Times New Roman" w:hAnsi="Times New Roman" w:hint="default"/>
      </w:rPr>
    </w:lvl>
    <w:lvl w:ilvl="2" w:tplc="C6600218">
      <w:numFmt w:val="bullet"/>
      <w:lvlText w:val="•"/>
      <w:lvlJc w:val="left"/>
      <w:pPr>
        <w:tabs>
          <w:tab w:val="num" w:pos="2160"/>
        </w:tabs>
        <w:ind w:left="2160" w:hanging="360"/>
      </w:pPr>
      <w:rPr>
        <w:rFonts w:ascii="Times New Roman" w:hAnsi="Times New Roman" w:hint="default"/>
      </w:rPr>
    </w:lvl>
    <w:lvl w:ilvl="3" w:tplc="94B6841E">
      <w:numFmt w:val="bullet"/>
      <w:lvlText w:val="–"/>
      <w:lvlJc w:val="left"/>
      <w:pPr>
        <w:tabs>
          <w:tab w:val="num" w:pos="2880"/>
        </w:tabs>
        <w:ind w:left="2880" w:hanging="360"/>
      </w:pPr>
      <w:rPr>
        <w:rFonts w:ascii="Times New Roman" w:hAnsi="Times New Roman" w:hint="default"/>
      </w:rPr>
    </w:lvl>
    <w:lvl w:ilvl="4" w:tplc="088E6FE0" w:tentative="1">
      <w:start w:val="1"/>
      <w:numFmt w:val="bullet"/>
      <w:lvlText w:val="–"/>
      <w:lvlJc w:val="left"/>
      <w:pPr>
        <w:tabs>
          <w:tab w:val="num" w:pos="3600"/>
        </w:tabs>
        <w:ind w:left="3600" w:hanging="360"/>
      </w:pPr>
      <w:rPr>
        <w:rFonts w:ascii="Times New Roman" w:hAnsi="Times New Roman" w:hint="default"/>
      </w:rPr>
    </w:lvl>
    <w:lvl w:ilvl="5" w:tplc="3FAE4F10" w:tentative="1">
      <w:start w:val="1"/>
      <w:numFmt w:val="bullet"/>
      <w:lvlText w:val="–"/>
      <w:lvlJc w:val="left"/>
      <w:pPr>
        <w:tabs>
          <w:tab w:val="num" w:pos="4320"/>
        </w:tabs>
        <w:ind w:left="4320" w:hanging="360"/>
      </w:pPr>
      <w:rPr>
        <w:rFonts w:ascii="Times New Roman" w:hAnsi="Times New Roman" w:hint="default"/>
      </w:rPr>
    </w:lvl>
    <w:lvl w:ilvl="6" w:tplc="A678F5EA" w:tentative="1">
      <w:start w:val="1"/>
      <w:numFmt w:val="bullet"/>
      <w:lvlText w:val="–"/>
      <w:lvlJc w:val="left"/>
      <w:pPr>
        <w:tabs>
          <w:tab w:val="num" w:pos="5040"/>
        </w:tabs>
        <w:ind w:left="5040" w:hanging="360"/>
      </w:pPr>
      <w:rPr>
        <w:rFonts w:ascii="Times New Roman" w:hAnsi="Times New Roman" w:hint="default"/>
      </w:rPr>
    </w:lvl>
    <w:lvl w:ilvl="7" w:tplc="92D208A4" w:tentative="1">
      <w:start w:val="1"/>
      <w:numFmt w:val="bullet"/>
      <w:lvlText w:val="–"/>
      <w:lvlJc w:val="left"/>
      <w:pPr>
        <w:tabs>
          <w:tab w:val="num" w:pos="5760"/>
        </w:tabs>
        <w:ind w:left="5760" w:hanging="360"/>
      </w:pPr>
      <w:rPr>
        <w:rFonts w:ascii="Times New Roman" w:hAnsi="Times New Roman" w:hint="default"/>
      </w:rPr>
    </w:lvl>
    <w:lvl w:ilvl="8" w:tplc="BA783618" w:tentative="1">
      <w:start w:val="1"/>
      <w:numFmt w:val="bullet"/>
      <w:lvlText w:val="–"/>
      <w:lvlJc w:val="left"/>
      <w:pPr>
        <w:tabs>
          <w:tab w:val="num" w:pos="6480"/>
        </w:tabs>
        <w:ind w:left="6480" w:hanging="360"/>
      </w:pPr>
      <w:rPr>
        <w:rFonts w:ascii="Times New Roman" w:hAnsi="Times New Roman"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2"/>
  </w:num>
  <w:num w:numId="5">
    <w:abstractNumId w:val="11"/>
  </w:num>
  <w:num w:numId="6">
    <w:abstractNumId w:val="6"/>
  </w:num>
  <w:num w:numId="7">
    <w:abstractNumId w:val="1"/>
  </w:num>
  <w:num w:numId="8">
    <w:abstractNumId w:val="10"/>
  </w:num>
  <w:num w:numId="9">
    <w:abstractNumId w:val="16"/>
  </w:num>
  <w:num w:numId="10">
    <w:abstractNumId w:val="15"/>
  </w:num>
  <w:num w:numId="11">
    <w:abstractNumId w:val="5"/>
  </w:num>
  <w:num w:numId="12">
    <w:abstractNumId w:val="13"/>
  </w:num>
  <w:num w:numId="13">
    <w:abstractNumId w:val="7"/>
  </w:num>
  <w:num w:numId="14">
    <w:abstractNumId w:val="3"/>
  </w:num>
  <w:num w:numId="15">
    <w:abstractNumId w:val="14"/>
  </w:num>
  <w:num w:numId="16">
    <w:abstractNumId w:val="2"/>
  </w:num>
  <w:num w:numId="17">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4D15"/>
    <w:rsid w:val="000054BD"/>
    <w:rsid w:val="0000573D"/>
    <w:rsid w:val="00005EF1"/>
    <w:rsid w:val="00006107"/>
    <w:rsid w:val="00006520"/>
    <w:rsid w:val="00007754"/>
    <w:rsid w:val="000117C1"/>
    <w:rsid w:val="000128E1"/>
    <w:rsid w:val="00013035"/>
    <w:rsid w:val="00016213"/>
    <w:rsid w:val="00016A85"/>
    <w:rsid w:val="0002247C"/>
    <w:rsid w:val="00023AB5"/>
    <w:rsid w:val="00026785"/>
    <w:rsid w:val="000276B1"/>
    <w:rsid w:val="00034905"/>
    <w:rsid w:val="0003513D"/>
    <w:rsid w:val="0003594C"/>
    <w:rsid w:val="00040F58"/>
    <w:rsid w:val="0004155C"/>
    <w:rsid w:val="000418D0"/>
    <w:rsid w:val="000432BB"/>
    <w:rsid w:val="00047D10"/>
    <w:rsid w:val="00052325"/>
    <w:rsid w:val="00056C6A"/>
    <w:rsid w:val="00057396"/>
    <w:rsid w:val="000576E8"/>
    <w:rsid w:val="00062827"/>
    <w:rsid w:val="00063E65"/>
    <w:rsid w:val="00077A7D"/>
    <w:rsid w:val="000817E7"/>
    <w:rsid w:val="00090788"/>
    <w:rsid w:val="00090A02"/>
    <w:rsid w:val="000918D8"/>
    <w:rsid w:val="0009270B"/>
    <w:rsid w:val="000927F0"/>
    <w:rsid w:val="00093561"/>
    <w:rsid w:val="00095A14"/>
    <w:rsid w:val="000962E4"/>
    <w:rsid w:val="00097203"/>
    <w:rsid w:val="000A3D95"/>
    <w:rsid w:val="000A48CD"/>
    <w:rsid w:val="000A6FE8"/>
    <w:rsid w:val="000A7302"/>
    <w:rsid w:val="000B19D7"/>
    <w:rsid w:val="000B31A9"/>
    <w:rsid w:val="000B3F00"/>
    <w:rsid w:val="000B65EC"/>
    <w:rsid w:val="000B7C6D"/>
    <w:rsid w:val="000C4EB2"/>
    <w:rsid w:val="000C677A"/>
    <w:rsid w:val="000C691F"/>
    <w:rsid w:val="000D212C"/>
    <w:rsid w:val="000D2327"/>
    <w:rsid w:val="000D2ED5"/>
    <w:rsid w:val="000D5DD0"/>
    <w:rsid w:val="000D5F0F"/>
    <w:rsid w:val="000D5F38"/>
    <w:rsid w:val="000D6FA2"/>
    <w:rsid w:val="000D70FA"/>
    <w:rsid w:val="000E01AC"/>
    <w:rsid w:val="000E065F"/>
    <w:rsid w:val="000E097B"/>
    <w:rsid w:val="000E1826"/>
    <w:rsid w:val="000E53FC"/>
    <w:rsid w:val="000E56C4"/>
    <w:rsid w:val="000E57E3"/>
    <w:rsid w:val="000F13B6"/>
    <w:rsid w:val="000F42A5"/>
    <w:rsid w:val="000F5110"/>
    <w:rsid w:val="000F6012"/>
    <w:rsid w:val="000F6492"/>
    <w:rsid w:val="000F6843"/>
    <w:rsid w:val="00101036"/>
    <w:rsid w:val="00103EDF"/>
    <w:rsid w:val="001068AF"/>
    <w:rsid w:val="001077AD"/>
    <w:rsid w:val="00107CF4"/>
    <w:rsid w:val="0011126F"/>
    <w:rsid w:val="001136E7"/>
    <w:rsid w:val="00114B58"/>
    <w:rsid w:val="00115D4F"/>
    <w:rsid w:val="001167AD"/>
    <w:rsid w:val="001167BA"/>
    <w:rsid w:val="00117133"/>
    <w:rsid w:val="001201EF"/>
    <w:rsid w:val="00121428"/>
    <w:rsid w:val="001226A1"/>
    <w:rsid w:val="001303DE"/>
    <w:rsid w:val="00130AB4"/>
    <w:rsid w:val="0013152A"/>
    <w:rsid w:val="00131D34"/>
    <w:rsid w:val="00131FEB"/>
    <w:rsid w:val="0013354F"/>
    <w:rsid w:val="00133900"/>
    <w:rsid w:val="001343D7"/>
    <w:rsid w:val="00134CA2"/>
    <w:rsid w:val="001416AE"/>
    <w:rsid w:val="00141779"/>
    <w:rsid w:val="001455A5"/>
    <w:rsid w:val="001471EE"/>
    <w:rsid w:val="00147E16"/>
    <w:rsid w:val="0015162F"/>
    <w:rsid w:val="00151673"/>
    <w:rsid w:val="00153266"/>
    <w:rsid w:val="00153692"/>
    <w:rsid w:val="00153869"/>
    <w:rsid w:val="00154A12"/>
    <w:rsid w:val="0015586A"/>
    <w:rsid w:val="00155F97"/>
    <w:rsid w:val="00156A7C"/>
    <w:rsid w:val="00157BFF"/>
    <w:rsid w:val="00160F24"/>
    <w:rsid w:val="001613D1"/>
    <w:rsid w:val="00162027"/>
    <w:rsid w:val="0016241A"/>
    <w:rsid w:val="001640BE"/>
    <w:rsid w:val="00165409"/>
    <w:rsid w:val="0016642A"/>
    <w:rsid w:val="001677DF"/>
    <w:rsid w:val="00170179"/>
    <w:rsid w:val="00171266"/>
    <w:rsid w:val="00173416"/>
    <w:rsid w:val="0017483C"/>
    <w:rsid w:val="00175C25"/>
    <w:rsid w:val="00176309"/>
    <w:rsid w:val="00177BC9"/>
    <w:rsid w:val="00180147"/>
    <w:rsid w:val="00180F65"/>
    <w:rsid w:val="001845CC"/>
    <w:rsid w:val="001854F0"/>
    <w:rsid w:val="00185DC9"/>
    <w:rsid w:val="0018766D"/>
    <w:rsid w:val="00187CD5"/>
    <w:rsid w:val="0019451A"/>
    <w:rsid w:val="001976E5"/>
    <w:rsid w:val="001A0126"/>
    <w:rsid w:val="001A1C1D"/>
    <w:rsid w:val="001A5A6F"/>
    <w:rsid w:val="001A6B88"/>
    <w:rsid w:val="001A6C90"/>
    <w:rsid w:val="001B105A"/>
    <w:rsid w:val="001B2E32"/>
    <w:rsid w:val="001B663C"/>
    <w:rsid w:val="001B6C2A"/>
    <w:rsid w:val="001B7F79"/>
    <w:rsid w:val="001C0FBF"/>
    <w:rsid w:val="001C4AB5"/>
    <w:rsid w:val="001C54DA"/>
    <w:rsid w:val="001C5B69"/>
    <w:rsid w:val="001C6CDD"/>
    <w:rsid w:val="001C75FF"/>
    <w:rsid w:val="001C78D6"/>
    <w:rsid w:val="001D19A8"/>
    <w:rsid w:val="001D2108"/>
    <w:rsid w:val="001D424C"/>
    <w:rsid w:val="001D5021"/>
    <w:rsid w:val="001D5280"/>
    <w:rsid w:val="001D5460"/>
    <w:rsid w:val="001E00E9"/>
    <w:rsid w:val="001E0263"/>
    <w:rsid w:val="001E2038"/>
    <w:rsid w:val="001E35D1"/>
    <w:rsid w:val="001E3B14"/>
    <w:rsid w:val="001E5FF2"/>
    <w:rsid w:val="001E715B"/>
    <w:rsid w:val="001F188F"/>
    <w:rsid w:val="001F46BF"/>
    <w:rsid w:val="001F4ADF"/>
    <w:rsid w:val="001F5BBC"/>
    <w:rsid w:val="001F5DCA"/>
    <w:rsid w:val="001F6A2A"/>
    <w:rsid w:val="001F7364"/>
    <w:rsid w:val="001F7D34"/>
    <w:rsid w:val="00200402"/>
    <w:rsid w:val="00203F68"/>
    <w:rsid w:val="002057E9"/>
    <w:rsid w:val="002104DA"/>
    <w:rsid w:val="00210BA4"/>
    <w:rsid w:val="00211749"/>
    <w:rsid w:val="00213317"/>
    <w:rsid w:val="002134B7"/>
    <w:rsid w:val="00215A95"/>
    <w:rsid w:val="00215C87"/>
    <w:rsid w:val="00221134"/>
    <w:rsid w:val="002238AE"/>
    <w:rsid w:val="00223B7E"/>
    <w:rsid w:val="00226EC5"/>
    <w:rsid w:val="00231389"/>
    <w:rsid w:val="0023151C"/>
    <w:rsid w:val="0023239E"/>
    <w:rsid w:val="002332EF"/>
    <w:rsid w:val="00233E00"/>
    <w:rsid w:val="00247A26"/>
    <w:rsid w:val="002519B8"/>
    <w:rsid w:val="00253876"/>
    <w:rsid w:val="00253A41"/>
    <w:rsid w:val="002551DB"/>
    <w:rsid w:val="00255934"/>
    <w:rsid w:val="002569D4"/>
    <w:rsid w:val="00262D46"/>
    <w:rsid w:val="00265385"/>
    <w:rsid w:val="002660F1"/>
    <w:rsid w:val="002661AB"/>
    <w:rsid w:val="00271F2E"/>
    <w:rsid w:val="00271F96"/>
    <w:rsid w:val="002747DF"/>
    <w:rsid w:val="00282B9B"/>
    <w:rsid w:val="00286B99"/>
    <w:rsid w:val="00290729"/>
    <w:rsid w:val="002917C6"/>
    <w:rsid w:val="00295128"/>
    <w:rsid w:val="002A4383"/>
    <w:rsid w:val="002A5A6F"/>
    <w:rsid w:val="002A618A"/>
    <w:rsid w:val="002B0A40"/>
    <w:rsid w:val="002B4718"/>
    <w:rsid w:val="002B5578"/>
    <w:rsid w:val="002B62D2"/>
    <w:rsid w:val="002B673C"/>
    <w:rsid w:val="002C0A70"/>
    <w:rsid w:val="002C43BE"/>
    <w:rsid w:val="002C43E9"/>
    <w:rsid w:val="002C4A87"/>
    <w:rsid w:val="002C5B17"/>
    <w:rsid w:val="002C64E4"/>
    <w:rsid w:val="002C68E6"/>
    <w:rsid w:val="002C756B"/>
    <w:rsid w:val="002C7DB3"/>
    <w:rsid w:val="002D11F4"/>
    <w:rsid w:val="002D4FE3"/>
    <w:rsid w:val="002D6718"/>
    <w:rsid w:val="002D6BF9"/>
    <w:rsid w:val="002E252A"/>
    <w:rsid w:val="002E3B23"/>
    <w:rsid w:val="002E40F3"/>
    <w:rsid w:val="002E6707"/>
    <w:rsid w:val="002F08BD"/>
    <w:rsid w:val="002F3C84"/>
    <w:rsid w:val="002F61E6"/>
    <w:rsid w:val="00300A13"/>
    <w:rsid w:val="00305020"/>
    <w:rsid w:val="00306796"/>
    <w:rsid w:val="00306829"/>
    <w:rsid w:val="00311CA4"/>
    <w:rsid w:val="00312511"/>
    <w:rsid w:val="0031264F"/>
    <w:rsid w:val="00315D42"/>
    <w:rsid w:val="003167F4"/>
    <w:rsid w:val="00320D6F"/>
    <w:rsid w:val="00322A6A"/>
    <w:rsid w:val="00325F34"/>
    <w:rsid w:val="0032635E"/>
    <w:rsid w:val="003266CE"/>
    <w:rsid w:val="00332392"/>
    <w:rsid w:val="003330D4"/>
    <w:rsid w:val="0034175C"/>
    <w:rsid w:val="00342A51"/>
    <w:rsid w:val="0034415B"/>
    <w:rsid w:val="003479C3"/>
    <w:rsid w:val="00350D3A"/>
    <w:rsid w:val="00351074"/>
    <w:rsid w:val="00352C3E"/>
    <w:rsid w:val="00354C20"/>
    <w:rsid w:val="00357C2A"/>
    <w:rsid w:val="00360407"/>
    <w:rsid w:val="00361BD7"/>
    <w:rsid w:val="003622F6"/>
    <w:rsid w:val="00362803"/>
    <w:rsid w:val="00365746"/>
    <w:rsid w:val="003658AF"/>
    <w:rsid w:val="0036790A"/>
    <w:rsid w:val="0037001F"/>
    <w:rsid w:val="00371ECD"/>
    <w:rsid w:val="003728B3"/>
    <w:rsid w:val="003737C4"/>
    <w:rsid w:val="00376955"/>
    <w:rsid w:val="00376E8F"/>
    <w:rsid w:val="003777BB"/>
    <w:rsid w:val="00381A5B"/>
    <w:rsid w:val="00382B25"/>
    <w:rsid w:val="00383948"/>
    <w:rsid w:val="00384A30"/>
    <w:rsid w:val="00385D0A"/>
    <w:rsid w:val="00390703"/>
    <w:rsid w:val="00392A1A"/>
    <w:rsid w:val="003934D0"/>
    <w:rsid w:val="00395165"/>
    <w:rsid w:val="00397B2E"/>
    <w:rsid w:val="003A02A4"/>
    <w:rsid w:val="003A046D"/>
    <w:rsid w:val="003A1D89"/>
    <w:rsid w:val="003A27FD"/>
    <w:rsid w:val="003A58AB"/>
    <w:rsid w:val="003A62A8"/>
    <w:rsid w:val="003A64DA"/>
    <w:rsid w:val="003A7BF3"/>
    <w:rsid w:val="003A7E7C"/>
    <w:rsid w:val="003B03C7"/>
    <w:rsid w:val="003B69A2"/>
    <w:rsid w:val="003C0961"/>
    <w:rsid w:val="003C09AE"/>
    <w:rsid w:val="003C184F"/>
    <w:rsid w:val="003C2713"/>
    <w:rsid w:val="003C2FEE"/>
    <w:rsid w:val="003C58E3"/>
    <w:rsid w:val="003C5CE2"/>
    <w:rsid w:val="003C690F"/>
    <w:rsid w:val="003D2358"/>
    <w:rsid w:val="003D2C7B"/>
    <w:rsid w:val="003D3762"/>
    <w:rsid w:val="003D51B2"/>
    <w:rsid w:val="003E7387"/>
    <w:rsid w:val="003F0A33"/>
    <w:rsid w:val="003F2FCA"/>
    <w:rsid w:val="003F4B43"/>
    <w:rsid w:val="003F7D1B"/>
    <w:rsid w:val="0040017D"/>
    <w:rsid w:val="004025CF"/>
    <w:rsid w:val="004029C8"/>
    <w:rsid w:val="00404C07"/>
    <w:rsid w:val="00405345"/>
    <w:rsid w:val="0040645A"/>
    <w:rsid w:val="004077AE"/>
    <w:rsid w:val="00414E56"/>
    <w:rsid w:val="00415061"/>
    <w:rsid w:val="0041561A"/>
    <w:rsid w:val="004163B5"/>
    <w:rsid w:val="00420908"/>
    <w:rsid w:val="00420E44"/>
    <w:rsid w:val="00421451"/>
    <w:rsid w:val="0042277C"/>
    <w:rsid w:val="00422C08"/>
    <w:rsid w:val="00424B18"/>
    <w:rsid w:val="00424FA9"/>
    <w:rsid w:val="004308BD"/>
    <w:rsid w:val="004327AB"/>
    <w:rsid w:val="00435E68"/>
    <w:rsid w:val="00437861"/>
    <w:rsid w:val="00445F79"/>
    <w:rsid w:val="00447714"/>
    <w:rsid w:val="00451C1B"/>
    <w:rsid w:val="004529D2"/>
    <w:rsid w:val="00452B5E"/>
    <w:rsid w:val="004559A2"/>
    <w:rsid w:val="004563E5"/>
    <w:rsid w:val="00456CD6"/>
    <w:rsid w:val="00461BFE"/>
    <w:rsid w:val="004633B9"/>
    <w:rsid w:val="00463792"/>
    <w:rsid w:val="00464F8C"/>
    <w:rsid w:val="004732FF"/>
    <w:rsid w:val="00473937"/>
    <w:rsid w:val="00474644"/>
    <w:rsid w:val="00475C7E"/>
    <w:rsid w:val="00476660"/>
    <w:rsid w:val="00477F9F"/>
    <w:rsid w:val="00480575"/>
    <w:rsid w:val="00481932"/>
    <w:rsid w:val="00482487"/>
    <w:rsid w:val="00485D69"/>
    <w:rsid w:val="004863D7"/>
    <w:rsid w:val="00492472"/>
    <w:rsid w:val="004934A7"/>
    <w:rsid w:val="0049376F"/>
    <w:rsid w:val="00494443"/>
    <w:rsid w:val="00497C48"/>
    <w:rsid w:val="004A2B14"/>
    <w:rsid w:val="004A3788"/>
    <w:rsid w:val="004A4EA4"/>
    <w:rsid w:val="004A5C6D"/>
    <w:rsid w:val="004B2A9F"/>
    <w:rsid w:val="004B486F"/>
    <w:rsid w:val="004B4B19"/>
    <w:rsid w:val="004B6385"/>
    <w:rsid w:val="004B656E"/>
    <w:rsid w:val="004C23D0"/>
    <w:rsid w:val="004C2865"/>
    <w:rsid w:val="004C5A25"/>
    <w:rsid w:val="004C6BC0"/>
    <w:rsid w:val="004D3093"/>
    <w:rsid w:val="004D5E38"/>
    <w:rsid w:val="004E185E"/>
    <w:rsid w:val="004E2E03"/>
    <w:rsid w:val="004E530A"/>
    <w:rsid w:val="005012BE"/>
    <w:rsid w:val="00504290"/>
    <w:rsid w:val="005074B9"/>
    <w:rsid w:val="005103A8"/>
    <w:rsid w:val="00514087"/>
    <w:rsid w:val="00516FB9"/>
    <w:rsid w:val="00520274"/>
    <w:rsid w:val="00522EF6"/>
    <w:rsid w:val="00523D8C"/>
    <w:rsid w:val="00524124"/>
    <w:rsid w:val="00524EC9"/>
    <w:rsid w:val="00527993"/>
    <w:rsid w:val="00533DA5"/>
    <w:rsid w:val="00537971"/>
    <w:rsid w:val="00543AC1"/>
    <w:rsid w:val="00543AC3"/>
    <w:rsid w:val="00543CE1"/>
    <w:rsid w:val="0054728F"/>
    <w:rsid w:val="00552BB7"/>
    <w:rsid w:val="005537E1"/>
    <w:rsid w:val="00554ACB"/>
    <w:rsid w:val="00554F96"/>
    <w:rsid w:val="00563CB0"/>
    <w:rsid w:val="00564640"/>
    <w:rsid w:val="00565BAA"/>
    <w:rsid w:val="00565FE9"/>
    <w:rsid w:val="00570898"/>
    <w:rsid w:val="005713FD"/>
    <w:rsid w:val="005753DF"/>
    <w:rsid w:val="00576AFE"/>
    <w:rsid w:val="00576BB1"/>
    <w:rsid w:val="005809D8"/>
    <w:rsid w:val="00583F1A"/>
    <w:rsid w:val="00585A07"/>
    <w:rsid w:val="00586D52"/>
    <w:rsid w:val="005957AD"/>
    <w:rsid w:val="005963BF"/>
    <w:rsid w:val="005965BF"/>
    <w:rsid w:val="00597087"/>
    <w:rsid w:val="005A1397"/>
    <w:rsid w:val="005A28EE"/>
    <w:rsid w:val="005A5060"/>
    <w:rsid w:val="005B0751"/>
    <w:rsid w:val="005B48EB"/>
    <w:rsid w:val="005B633F"/>
    <w:rsid w:val="005C25CF"/>
    <w:rsid w:val="005C3CB3"/>
    <w:rsid w:val="005C5CC4"/>
    <w:rsid w:val="005C6201"/>
    <w:rsid w:val="005C7063"/>
    <w:rsid w:val="005C7432"/>
    <w:rsid w:val="005E1FF2"/>
    <w:rsid w:val="005E274A"/>
    <w:rsid w:val="005E2A79"/>
    <w:rsid w:val="005E3F3F"/>
    <w:rsid w:val="005E4355"/>
    <w:rsid w:val="005E4438"/>
    <w:rsid w:val="005E5754"/>
    <w:rsid w:val="005E6F83"/>
    <w:rsid w:val="005F04C8"/>
    <w:rsid w:val="005F09C6"/>
    <w:rsid w:val="005F0CF4"/>
    <w:rsid w:val="005F1F7F"/>
    <w:rsid w:val="005F33C2"/>
    <w:rsid w:val="005F351B"/>
    <w:rsid w:val="005F4A1A"/>
    <w:rsid w:val="005F53A6"/>
    <w:rsid w:val="0060397A"/>
    <w:rsid w:val="00603A6B"/>
    <w:rsid w:val="006076C5"/>
    <w:rsid w:val="006117E6"/>
    <w:rsid w:val="00611E06"/>
    <w:rsid w:val="00611E85"/>
    <w:rsid w:val="0061708E"/>
    <w:rsid w:val="0062280F"/>
    <w:rsid w:val="00623692"/>
    <w:rsid w:val="00626CC8"/>
    <w:rsid w:val="00627C10"/>
    <w:rsid w:val="00630942"/>
    <w:rsid w:val="00631353"/>
    <w:rsid w:val="00631533"/>
    <w:rsid w:val="006323F0"/>
    <w:rsid w:val="006358BD"/>
    <w:rsid w:val="00637E3D"/>
    <w:rsid w:val="006437F9"/>
    <w:rsid w:val="00645114"/>
    <w:rsid w:val="00645E84"/>
    <w:rsid w:val="0064679C"/>
    <w:rsid w:val="006476F3"/>
    <w:rsid w:val="00647AF3"/>
    <w:rsid w:val="00655C75"/>
    <w:rsid w:val="00657B93"/>
    <w:rsid w:val="006611EE"/>
    <w:rsid w:val="006634ED"/>
    <w:rsid w:val="00670A59"/>
    <w:rsid w:val="006726B5"/>
    <w:rsid w:val="00674BB4"/>
    <w:rsid w:val="0067775F"/>
    <w:rsid w:val="00680433"/>
    <w:rsid w:val="00681FDB"/>
    <w:rsid w:val="00684CA0"/>
    <w:rsid w:val="006879A4"/>
    <w:rsid w:val="00691672"/>
    <w:rsid w:val="006935AC"/>
    <w:rsid w:val="00693FD8"/>
    <w:rsid w:val="006A5D13"/>
    <w:rsid w:val="006A71AA"/>
    <w:rsid w:val="006B1262"/>
    <w:rsid w:val="006B22DD"/>
    <w:rsid w:val="006B2C70"/>
    <w:rsid w:val="006B30DB"/>
    <w:rsid w:val="006B390A"/>
    <w:rsid w:val="006B4B28"/>
    <w:rsid w:val="006C023B"/>
    <w:rsid w:val="006C2F09"/>
    <w:rsid w:val="006D0233"/>
    <w:rsid w:val="006D1AF8"/>
    <w:rsid w:val="006D26AD"/>
    <w:rsid w:val="006D6D53"/>
    <w:rsid w:val="006E26A5"/>
    <w:rsid w:val="006E3796"/>
    <w:rsid w:val="006E49D5"/>
    <w:rsid w:val="006E4F8F"/>
    <w:rsid w:val="006E5BAC"/>
    <w:rsid w:val="006F0001"/>
    <w:rsid w:val="006F41FD"/>
    <w:rsid w:val="006F4270"/>
    <w:rsid w:val="006F5F92"/>
    <w:rsid w:val="00700844"/>
    <w:rsid w:val="007014C2"/>
    <w:rsid w:val="00704D57"/>
    <w:rsid w:val="007054AD"/>
    <w:rsid w:val="00711EF3"/>
    <w:rsid w:val="007139FA"/>
    <w:rsid w:val="00717E55"/>
    <w:rsid w:val="0072208B"/>
    <w:rsid w:val="007230AA"/>
    <w:rsid w:val="00723468"/>
    <w:rsid w:val="0072411E"/>
    <w:rsid w:val="00725989"/>
    <w:rsid w:val="00731E53"/>
    <w:rsid w:val="00735324"/>
    <w:rsid w:val="00741671"/>
    <w:rsid w:val="0074360F"/>
    <w:rsid w:val="0074378C"/>
    <w:rsid w:val="0074491D"/>
    <w:rsid w:val="00746188"/>
    <w:rsid w:val="00746DEB"/>
    <w:rsid w:val="00751F8F"/>
    <w:rsid w:val="00753856"/>
    <w:rsid w:val="007560F6"/>
    <w:rsid w:val="00756161"/>
    <w:rsid w:val="00756DC2"/>
    <w:rsid w:val="00762710"/>
    <w:rsid w:val="007633DE"/>
    <w:rsid w:val="0076353D"/>
    <w:rsid w:val="00764A7B"/>
    <w:rsid w:val="0077036B"/>
    <w:rsid w:val="00770511"/>
    <w:rsid w:val="00770A75"/>
    <w:rsid w:val="0077432C"/>
    <w:rsid w:val="007744EB"/>
    <w:rsid w:val="0077464E"/>
    <w:rsid w:val="0078016C"/>
    <w:rsid w:val="00781507"/>
    <w:rsid w:val="007818AB"/>
    <w:rsid w:val="0078231C"/>
    <w:rsid w:val="007865B9"/>
    <w:rsid w:val="0078665B"/>
    <w:rsid w:val="00787397"/>
    <w:rsid w:val="00787CA9"/>
    <w:rsid w:val="00790A25"/>
    <w:rsid w:val="00790D9D"/>
    <w:rsid w:val="007937D8"/>
    <w:rsid w:val="007939A7"/>
    <w:rsid w:val="00793DDF"/>
    <w:rsid w:val="00794C7D"/>
    <w:rsid w:val="00795405"/>
    <w:rsid w:val="00795C6E"/>
    <w:rsid w:val="007A1296"/>
    <w:rsid w:val="007A200E"/>
    <w:rsid w:val="007A3911"/>
    <w:rsid w:val="007A5DA2"/>
    <w:rsid w:val="007A68FD"/>
    <w:rsid w:val="007A7BDD"/>
    <w:rsid w:val="007B0FF2"/>
    <w:rsid w:val="007B2EF4"/>
    <w:rsid w:val="007B4A5A"/>
    <w:rsid w:val="007B5263"/>
    <w:rsid w:val="007B6C53"/>
    <w:rsid w:val="007C0B95"/>
    <w:rsid w:val="007C2B4D"/>
    <w:rsid w:val="007C3BDC"/>
    <w:rsid w:val="007C4D93"/>
    <w:rsid w:val="007C4E33"/>
    <w:rsid w:val="007C6222"/>
    <w:rsid w:val="007D1846"/>
    <w:rsid w:val="007D2FEF"/>
    <w:rsid w:val="007D481C"/>
    <w:rsid w:val="007D707D"/>
    <w:rsid w:val="007E1128"/>
    <w:rsid w:val="007E13EE"/>
    <w:rsid w:val="007E202E"/>
    <w:rsid w:val="007E3B00"/>
    <w:rsid w:val="007E4C69"/>
    <w:rsid w:val="007E5C90"/>
    <w:rsid w:val="007E6F73"/>
    <w:rsid w:val="007F2099"/>
    <w:rsid w:val="0080353E"/>
    <w:rsid w:val="008041EE"/>
    <w:rsid w:val="008059C4"/>
    <w:rsid w:val="008063AF"/>
    <w:rsid w:val="00806747"/>
    <w:rsid w:val="008067FB"/>
    <w:rsid w:val="0080714A"/>
    <w:rsid w:val="008124FF"/>
    <w:rsid w:val="0081321C"/>
    <w:rsid w:val="00813939"/>
    <w:rsid w:val="008146EC"/>
    <w:rsid w:val="00815F44"/>
    <w:rsid w:val="00817712"/>
    <w:rsid w:val="00821EC1"/>
    <w:rsid w:val="008220B9"/>
    <w:rsid w:val="00822FFB"/>
    <w:rsid w:val="00827954"/>
    <w:rsid w:val="00836213"/>
    <w:rsid w:val="008367F8"/>
    <w:rsid w:val="0083702C"/>
    <w:rsid w:val="00841393"/>
    <w:rsid w:val="00843266"/>
    <w:rsid w:val="008445DF"/>
    <w:rsid w:val="00845D9A"/>
    <w:rsid w:val="00846004"/>
    <w:rsid w:val="00847436"/>
    <w:rsid w:val="00861552"/>
    <w:rsid w:val="00864C23"/>
    <w:rsid w:val="008661D6"/>
    <w:rsid w:val="00867B5A"/>
    <w:rsid w:val="00870987"/>
    <w:rsid w:val="008732E3"/>
    <w:rsid w:val="00875C72"/>
    <w:rsid w:val="0088297A"/>
    <w:rsid w:val="00887745"/>
    <w:rsid w:val="00890F94"/>
    <w:rsid w:val="00891895"/>
    <w:rsid w:val="00891AED"/>
    <w:rsid w:val="0089208D"/>
    <w:rsid w:val="00892221"/>
    <w:rsid w:val="00892A77"/>
    <w:rsid w:val="00894E41"/>
    <w:rsid w:val="00896B0C"/>
    <w:rsid w:val="008A01D1"/>
    <w:rsid w:val="008A76F6"/>
    <w:rsid w:val="008B3597"/>
    <w:rsid w:val="008B4A5F"/>
    <w:rsid w:val="008B6A40"/>
    <w:rsid w:val="008B78CD"/>
    <w:rsid w:val="008C0D47"/>
    <w:rsid w:val="008C3794"/>
    <w:rsid w:val="008C3E64"/>
    <w:rsid w:val="008C5CAC"/>
    <w:rsid w:val="008C7B72"/>
    <w:rsid w:val="008D2217"/>
    <w:rsid w:val="008D2BA4"/>
    <w:rsid w:val="008D44C8"/>
    <w:rsid w:val="008E39E3"/>
    <w:rsid w:val="008E4D55"/>
    <w:rsid w:val="008F0C4C"/>
    <w:rsid w:val="008F1633"/>
    <w:rsid w:val="008F51BE"/>
    <w:rsid w:val="00906354"/>
    <w:rsid w:val="00906700"/>
    <w:rsid w:val="0090723B"/>
    <w:rsid w:val="009108B4"/>
    <w:rsid w:val="0091096F"/>
    <w:rsid w:val="00910AB4"/>
    <w:rsid w:val="009111A5"/>
    <w:rsid w:val="009113B3"/>
    <w:rsid w:val="009119F0"/>
    <w:rsid w:val="00913FE8"/>
    <w:rsid w:val="009157DD"/>
    <w:rsid w:val="0092032A"/>
    <w:rsid w:val="009222AA"/>
    <w:rsid w:val="00922382"/>
    <w:rsid w:val="00922894"/>
    <w:rsid w:val="00925CF3"/>
    <w:rsid w:val="00925F1F"/>
    <w:rsid w:val="009266E5"/>
    <w:rsid w:val="009272C2"/>
    <w:rsid w:val="009304EA"/>
    <w:rsid w:val="0093126E"/>
    <w:rsid w:val="00942CB4"/>
    <w:rsid w:val="00942DDE"/>
    <w:rsid w:val="009454FB"/>
    <w:rsid w:val="00950BB3"/>
    <w:rsid w:val="00951417"/>
    <w:rsid w:val="00951496"/>
    <w:rsid w:val="00952C2F"/>
    <w:rsid w:val="009533E7"/>
    <w:rsid w:val="0095499A"/>
    <w:rsid w:val="00955E49"/>
    <w:rsid w:val="00957A3F"/>
    <w:rsid w:val="00957F9B"/>
    <w:rsid w:val="00963F22"/>
    <w:rsid w:val="00967E90"/>
    <w:rsid w:val="00970305"/>
    <w:rsid w:val="00970FD5"/>
    <w:rsid w:val="009713D5"/>
    <w:rsid w:val="00972692"/>
    <w:rsid w:val="00972886"/>
    <w:rsid w:val="009729E8"/>
    <w:rsid w:val="009865AF"/>
    <w:rsid w:val="00987041"/>
    <w:rsid w:val="0099310B"/>
    <w:rsid w:val="009A0C3A"/>
    <w:rsid w:val="009A296B"/>
    <w:rsid w:val="009A3FE0"/>
    <w:rsid w:val="009A7574"/>
    <w:rsid w:val="009A7F18"/>
    <w:rsid w:val="009B07C9"/>
    <w:rsid w:val="009B1710"/>
    <w:rsid w:val="009B5803"/>
    <w:rsid w:val="009B5E04"/>
    <w:rsid w:val="009C1390"/>
    <w:rsid w:val="009C1BEF"/>
    <w:rsid w:val="009C2DC8"/>
    <w:rsid w:val="009C37BB"/>
    <w:rsid w:val="009C3EA1"/>
    <w:rsid w:val="009C53FB"/>
    <w:rsid w:val="009C67CD"/>
    <w:rsid w:val="009D2279"/>
    <w:rsid w:val="009D56AD"/>
    <w:rsid w:val="009E10D1"/>
    <w:rsid w:val="009E1399"/>
    <w:rsid w:val="009E1572"/>
    <w:rsid w:val="009E4270"/>
    <w:rsid w:val="009E44B3"/>
    <w:rsid w:val="009F4B47"/>
    <w:rsid w:val="009F5915"/>
    <w:rsid w:val="009F6340"/>
    <w:rsid w:val="00A0067A"/>
    <w:rsid w:val="00A00E67"/>
    <w:rsid w:val="00A02298"/>
    <w:rsid w:val="00A02BC4"/>
    <w:rsid w:val="00A02F9C"/>
    <w:rsid w:val="00A067C7"/>
    <w:rsid w:val="00A13DA1"/>
    <w:rsid w:val="00A14B6D"/>
    <w:rsid w:val="00A15ECD"/>
    <w:rsid w:val="00A2058B"/>
    <w:rsid w:val="00A2196A"/>
    <w:rsid w:val="00A24740"/>
    <w:rsid w:val="00A251B1"/>
    <w:rsid w:val="00A26BB2"/>
    <w:rsid w:val="00A27620"/>
    <w:rsid w:val="00A31396"/>
    <w:rsid w:val="00A32E7B"/>
    <w:rsid w:val="00A33D39"/>
    <w:rsid w:val="00A36F6D"/>
    <w:rsid w:val="00A40917"/>
    <w:rsid w:val="00A41308"/>
    <w:rsid w:val="00A55551"/>
    <w:rsid w:val="00A63C67"/>
    <w:rsid w:val="00A7080B"/>
    <w:rsid w:val="00A72D22"/>
    <w:rsid w:val="00A72DC3"/>
    <w:rsid w:val="00A74946"/>
    <w:rsid w:val="00A75258"/>
    <w:rsid w:val="00A76570"/>
    <w:rsid w:val="00A80341"/>
    <w:rsid w:val="00A83B5A"/>
    <w:rsid w:val="00A84568"/>
    <w:rsid w:val="00A858CC"/>
    <w:rsid w:val="00A93145"/>
    <w:rsid w:val="00A94817"/>
    <w:rsid w:val="00A94F05"/>
    <w:rsid w:val="00A9600F"/>
    <w:rsid w:val="00AA3C76"/>
    <w:rsid w:val="00AA44FC"/>
    <w:rsid w:val="00AA7096"/>
    <w:rsid w:val="00AB0496"/>
    <w:rsid w:val="00AB179D"/>
    <w:rsid w:val="00AB185A"/>
    <w:rsid w:val="00AB1919"/>
    <w:rsid w:val="00AB4D3F"/>
    <w:rsid w:val="00AB4F85"/>
    <w:rsid w:val="00AB650C"/>
    <w:rsid w:val="00AB7CC7"/>
    <w:rsid w:val="00AC2AB5"/>
    <w:rsid w:val="00AC3357"/>
    <w:rsid w:val="00AC3B78"/>
    <w:rsid w:val="00AC5543"/>
    <w:rsid w:val="00AC5FC4"/>
    <w:rsid w:val="00AC6792"/>
    <w:rsid w:val="00AC79CE"/>
    <w:rsid w:val="00AD2587"/>
    <w:rsid w:val="00AD292F"/>
    <w:rsid w:val="00AD2A1A"/>
    <w:rsid w:val="00AD2CA3"/>
    <w:rsid w:val="00AD363B"/>
    <w:rsid w:val="00AD61E2"/>
    <w:rsid w:val="00AD71D5"/>
    <w:rsid w:val="00AD74A5"/>
    <w:rsid w:val="00AD7792"/>
    <w:rsid w:val="00AE6A68"/>
    <w:rsid w:val="00AE722C"/>
    <w:rsid w:val="00AF12EA"/>
    <w:rsid w:val="00AF2F33"/>
    <w:rsid w:val="00AF6B81"/>
    <w:rsid w:val="00B0093B"/>
    <w:rsid w:val="00B0159E"/>
    <w:rsid w:val="00B045AC"/>
    <w:rsid w:val="00B10A69"/>
    <w:rsid w:val="00B111B7"/>
    <w:rsid w:val="00B155B2"/>
    <w:rsid w:val="00B17660"/>
    <w:rsid w:val="00B2421B"/>
    <w:rsid w:val="00B268C9"/>
    <w:rsid w:val="00B27803"/>
    <w:rsid w:val="00B338EC"/>
    <w:rsid w:val="00B368F2"/>
    <w:rsid w:val="00B42ACA"/>
    <w:rsid w:val="00B4378B"/>
    <w:rsid w:val="00B479C8"/>
    <w:rsid w:val="00B52177"/>
    <w:rsid w:val="00B54C89"/>
    <w:rsid w:val="00B57D2F"/>
    <w:rsid w:val="00B6331F"/>
    <w:rsid w:val="00B6529C"/>
    <w:rsid w:val="00B66708"/>
    <w:rsid w:val="00B674FE"/>
    <w:rsid w:val="00B75CD8"/>
    <w:rsid w:val="00B80B84"/>
    <w:rsid w:val="00B810F8"/>
    <w:rsid w:val="00B82525"/>
    <w:rsid w:val="00B83857"/>
    <w:rsid w:val="00B84D39"/>
    <w:rsid w:val="00B87563"/>
    <w:rsid w:val="00B90AF9"/>
    <w:rsid w:val="00B939E1"/>
    <w:rsid w:val="00B942E4"/>
    <w:rsid w:val="00BA3ED4"/>
    <w:rsid w:val="00BA7490"/>
    <w:rsid w:val="00BB221B"/>
    <w:rsid w:val="00BC178A"/>
    <w:rsid w:val="00BC21B8"/>
    <w:rsid w:val="00BC3AC3"/>
    <w:rsid w:val="00BD20A9"/>
    <w:rsid w:val="00BD5723"/>
    <w:rsid w:val="00BD591F"/>
    <w:rsid w:val="00BE1266"/>
    <w:rsid w:val="00BE12FA"/>
    <w:rsid w:val="00BE50D7"/>
    <w:rsid w:val="00BE7767"/>
    <w:rsid w:val="00BE7A53"/>
    <w:rsid w:val="00BE7A99"/>
    <w:rsid w:val="00BE7EF9"/>
    <w:rsid w:val="00BF24DD"/>
    <w:rsid w:val="00BF345C"/>
    <w:rsid w:val="00BF3C10"/>
    <w:rsid w:val="00BF5524"/>
    <w:rsid w:val="00C0517F"/>
    <w:rsid w:val="00C05F29"/>
    <w:rsid w:val="00C14675"/>
    <w:rsid w:val="00C16ED6"/>
    <w:rsid w:val="00C2184C"/>
    <w:rsid w:val="00C25DC9"/>
    <w:rsid w:val="00C277B0"/>
    <w:rsid w:val="00C319D9"/>
    <w:rsid w:val="00C323F3"/>
    <w:rsid w:val="00C33DD8"/>
    <w:rsid w:val="00C37F17"/>
    <w:rsid w:val="00C42388"/>
    <w:rsid w:val="00C440FC"/>
    <w:rsid w:val="00C4458D"/>
    <w:rsid w:val="00C448AF"/>
    <w:rsid w:val="00C455CE"/>
    <w:rsid w:val="00C45C8A"/>
    <w:rsid w:val="00C50605"/>
    <w:rsid w:val="00C50BA4"/>
    <w:rsid w:val="00C51913"/>
    <w:rsid w:val="00C5286E"/>
    <w:rsid w:val="00C56952"/>
    <w:rsid w:val="00C6038F"/>
    <w:rsid w:val="00C61381"/>
    <w:rsid w:val="00C6163A"/>
    <w:rsid w:val="00C63B82"/>
    <w:rsid w:val="00C64B19"/>
    <w:rsid w:val="00C64DB9"/>
    <w:rsid w:val="00C656A5"/>
    <w:rsid w:val="00C6642C"/>
    <w:rsid w:val="00C67D6C"/>
    <w:rsid w:val="00C67EF6"/>
    <w:rsid w:val="00C713AA"/>
    <w:rsid w:val="00C75369"/>
    <w:rsid w:val="00C83C1B"/>
    <w:rsid w:val="00C86D50"/>
    <w:rsid w:val="00C90FA5"/>
    <w:rsid w:val="00C91430"/>
    <w:rsid w:val="00C9196C"/>
    <w:rsid w:val="00C92234"/>
    <w:rsid w:val="00C93143"/>
    <w:rsid w:val="00C95FC8"/>
    <w:rsid w:val="00C96186"/>
    <w:rsid w:val="00C9795C"/>
    <w:rsid w:val="00C97DC1"/>
    <w:rsid w:val="00CA0D24"/>
    <w:rsid w:val="00CA116F"/>
    <w:rsid w:val="00CA15E6"/>
    <w:rsid w:val="00CA4AD5"/>
    <w:rsid w:val="00CA4FBD"/>
    <w:rsid w:val="00CA54FB"/>
    <w:rsid w:val="00CB058A"/>
    <w:rsid w:val="00CB18F1"/>
    <w:rsid w:val="00CB28BD"/>
    <w:rsid w:val="00CC0891"/>
    <w:rsid w:val="00CC2F46"/>
    <w:rsid w:val="00CC4B2D"/>
    <w:rsid w:val="00CC5844"/>
    <w:rsid w:val="00CC5A7A"/>
    <w:rsid w:val="00CC7252"/>
    <w:rsid w:val="00CC78E3"/>
    <w:rsid w:val="00CC7EA5"/>
    <w:rsid w:val="00CE0638"/>
    <w:rsid w:val="00CE1770"/>
    <w:rsid w:val="00CE409F"/>
    <w:rsid w:val="00CE56B2"/>
    <w:rsid w:val="00CE72CA"/>
    <w:rsid w:val="00CE7308"/>
    <w:rsid w:val="00CE76B6"/>
    <w:rsid w:val="00CF02EE"/>
    <w:rsid w:val="00CF1D18"/>
    <w:rsid w:val="00CF2301"/>
    <w:rsid w:val="00CF2362"/>
    <w:rsid w:val="00CF39B9"/>
    <w:rsid w:val="00CF3D21"/>
    <w:rsid w:val="00CF6A5C"/>
    <w:rsid w:val="00CF71D3"/>
    <w:rsid w:val="00D049FA"/>
    <w:rsid w:val="00D05822"/>
    <w:rsid w:val="00D07618"/>
    <w:rsid w:val="00D1009A"/>
    <w:rsid w:val="00D10ADD"/>
    <w:rsid w:val="00D1232A"/>
    <w:rsid w:val="00D14E3D"/>
    <w:rsid w:val="00D17046"/>
    <w:rsid w:val="00D17907"/>
    <w:rsid w:val="00D20990"/>
    <w:rsid w:val="00D232ED"/>
    <w:rsid w:val="00D24416"/>
    <w:rsid w:val="00D25B0D"/>
    <w:rsid w:val="00D262C2"/>
    <w:rsid w:val="00D27C29"/>
    <w:rsid w:val="00D3093F"/>
    <w:rsid w:val="00D3148A"/>
    <w:rsid w:val="00D32364"/>
    <w:rsid w:val="00D338B3"/>
    <w:rsid w:val="00D3761B"/>
    <w:rsid w:val="00D40FC9"/>
    <w:rsid w:val="00D42323"/>
    <w:rsid w:val="00D45F2D"/>
    <w:rsid w:val="00D5625C"/>
    <w:rsid w:val="00D56990"/>
    <w:rsid w:val="00D57C3A"/>
    <w:rsid w:val="00D6087C"/>
    <w:rsid w:val="00D61086"/>
    <w:rsid w:val="00D6467D"/>
    <w:rsid w:val="00D73B9F"/>
    <w:rsid w:val="00D76F1D"/>
    <w:rsid w:val="00D76F88"/>
    <w:rsid w:val="00D800C1"/>
    <w:rsid w:val="00D8093E"/>
    <w:rsid w:val="00D81781"/>
    <w:rsid w:val="00D848B4"/>
    <w:rsid w:val="00D90EB8"/>
    <w:rsid w:val="00D92218"/>
    <w:rsid w:val="00D97643"/>
    <w:rsid w:val="00DA104C"/>
    <w:rsid w:val="00DA40D8"/>
    <w:rsid w:val="00DA4AF6"/>
    <w:rsid w:val="00DA513F"/>
    <w:rsid w:val="00DA5E77"/>
    <w:rsid w:val="00DA68E6"/>
    <w:rsid w:val="00DB6ED4"/>
    <w:rsid w:val="00DC060C"/>
    <w:rsid w:val="00DC1A69"/>
    <w:rsid w:val="00DC1F6A"/>
    <w:rsid w:val="00DC44BF"/>
    <w:rsid w:val="00DC4F02"/>
    <w:rsid w:val="00DD2A7E"/>
    <w:rsid w:val="00DE0987"/>
    <w:rsid w:val="00DE1BC6"/>
    <w:rsid w:val="00DE381F"/>
    <w:rsid w:val="00DE3D26"/>
    <w:rsid w:val="00DF1A40"/>
    <w:rsid w:val="00DF4B72"/>
    <w:rsid w:val="00DF6DF7"/>
    <w:rsid w:val="00DF7474"/>
    <w:rsid w:val="00E015B4"/>
    <w:rsid w:val="00E0504A"/>
    <w:rsid w:val="00E06E8A"/>
    <w:rsid w:val="00E101B2"/>
    <w:rsid w:val="00E173D4"/>
    <w:rsid w:val="00E23A36"/>
    <w:rsid w:val="00E259F3"/>
    <w:rsid w:val="00E26B25"/>
    <w:rsid w:val="00E30F91"/>
    <w:rsid w:val="00E32907"/>
    <w:rsid w:val="00E32D7D"/>
    <w:rsid w:val="00E339F3"/>
    <w:rsid w:val="00E35820"/>
    <w:rsid w:val="00E36F93"/>
    <w:rsid w:val="00E37DC1"/>
    <w:rsid w:val="00E43720"/>
    <w:rsid w:val="00E45E36"/>
    <w:rsid w:val="00E4680E"/>
    <w:rsid w:val="00E47742"/>
    <w:rsid w:val="00E512D1"/>
    <w:rsid w:val="00E60AFA"/>
    <w:rsid w:val="00E612E1"/>
    <w:rsid w:val="00E64CD6"/>
    <w:rsid w:val="00E64E30"/>
    <w:rsid w:val="00E666F9"/>
    <w:rsid w:val="00E719E9"/>
    <w:rsid w:val="00E73377"/>
    <w:rsid w:val="00E7540D"/>
    <w:rsid w:val="00E82C5D"/>
    <w:rsid w:val="00E83A8F"/>
    <w:rsid w:val="00E851C8"/>
    <w:rsid w:val="00E87AA7"/>
    <w:rsid w:val="00E908C2"/>
    <w:rsid w:val="00E9122E"/>
    <w:rsid w:val="00E927E2"/>
    <w:rsid w:val="00E937FF"/>
    <w:rsid w:val="00E96937"/>
    <w:rsid w:val="00EA2548"/>
    <w:rsid w:val="00EA3CB8"/>
    <w:rsid w:val="00EA3E49"/>
    <w:rsid w:val="00EA4901"/>
    <w:rsid w:val="00EA494F"/>
    <w:rsid w:val="00EA6B53"/>
    <w:rsid w:val="00EA715C"/>
    <w:rsid w:val="00EB040C"/>
    <w:rsid w:val="00EB1780"/>
    <w:rsid w:val="00EB24D2"/>
    <w:rsid w:val="00EB32DE"/>
    <w:rsid w:val="00EB45B3"/>
    <w:rsid w:val="00EB4837"/>
    <w:rsid w:val="00EB6570"/>
    <w:rsid w:val="00EC0A7F"/>
    <w:rsid w:val="00EC3ED9"/>
    <w:rsid w:val="00EC48B6"/>
    <w:rsid w:val="00EC6685"/>
    <w:rsid w:val="00EC698E"/>
    <w:rsid w:val="00EC72D1"/>
    <w:rsid w:val="00ED2FCC"/>
    <w:rsid w:val="00EE2DF0"/>
    <w:rsid w:val="00EE41F6"/>
    <w:rsid w:val="00EF05A2"/>
    <w:rsid w:val="00EF11EA"/>
    <w:rsid w:val="00EF126B"/>
    <w:rsid w:val="00EF2332"/>
    <w:rsid w:val="00F014A1"/>
    <w:rsid w:val="00F03BA2"/>
    <w:rsid w:val="00F03C68"/>
    <w:rsid w:val="00F07339"/>
    <w:rsid w:val="00F111E9"/>
    <w:rsid w:val="00F156B4"/>
    <w:rsid w:val="00F1655E"/>
    <w:rsid w:val="00F16E95"/>
    <w:rsid w:val="00F17712"/>
    <w:rsid w:val="00F17D70"/>
    <w:rsid w:val="00F226E9"/>
    <w:rsid w:val="00F27C91"/>
    <w:rsid w:val="00F303CE"/>
    <w:rsid w:val="00F36FD5"/>
    <w:rsid w:val="00F41BA5"/>
    <w:rsid w:val="00F42499"/>
    <w:rsid w:val="00F450A7"/>
    <w:rsid w:val="00F56172"/>
    <w:rsid w:val="00F5718B"/>
    <w:rsid w:val="00F576ED"/>
    <w:rsid w:val="00F62D00"/>
    <w:rsid w:val="00F64B36"/>
    <w:rsid w:val="00F6665A"/>
    <w:rsid w:val="00F6798B"/>
    <w:rsid w:val="00F712F8"/>
    <w:rsid w:val="00F721F9"/>
    <w:rsid w:val="00F7256F"/>
    <w:rsid w:val="00F72602"/>
    <w:rsid w:val="00F72A0F"/>
    <w:rsid w:val="00F74E15"/>
    <w:rsid w:val="00F775AF"/>
    <w:rsid w:val="00F8605A"/>
    <w:rsid w:val="00F862F5"/>
    <w:rsid w:val="00F86696"/>
    <w:rsid w:val="00F87294"/>
    <w:rsid w:val="00F90B79"/>
    <w:rsid w:val="00F926C5"/>
    <w:rsid w:val="00FA1324"/>
    <w:rsid w:val="00FA1F99"/>
    <w:rsid w:val="00FA546E"/>
    <w:rsid w:val="00FA5E31"/>
    <w:rsid w:val="00FA62A1"/>
    <w:rsid w:val="00FB0DAC"/>
    <w:rsid w:val="00FB0EE4"/>
    <w:rsid w:val="00FB1794"/>
    <w:rsid w:val="00FB3EDB"/>
    <w:rsid w:val="00FB5374"/>
    <w:rsid w:val="00FB5458"/>
    <w:rsid w:val="00FB67A8"/>
    <w:rsid w:val="00FC061D"/>
    <w:rsid w:val="00FC1905"/>
    <w:rsid w:val="00FC3A1B"/>
    <w:rsid w:val="00FC4C19"/>
    <w:rsid w:val="00FC5FD8"/>
    <w:rsid w:val="00FD1D72"/>
    <w:rsid w:val="00FD68D0"/>
    <w:rsid w:val="00FD77E8"/>
    <w:rsid w:val="00FE0644"/>
    <w:rsid w:val="00FE32BC"/>
    <w:rsid w:val="00FE3B7B"/>
    <w:rsid w:val="00FF0029"/>
    <w:rsid w:val="00FF04B5"/>
    <w:rsid w:val="00FF2ED4"/>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0FF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semiHidden/>
    <w:unhideWhenUsed/>
    <w:qFormat/>
    <w:rsid w:val="00185DC9"/>
    <w:pPr>
      <w:numPr>
        <w:ilvl w:val="4"/>
      </w:numPr>
      <w:outlineLvl w:val="4"/>
    </w:pPr>
    <w:rPr>
      <w:sz w:val="22"/>
    </w:rPr>
  </w:style>
  <w:style w:type="paragraph" w:styleId="Heading6">
    <w:name w:val="heading 6"/>
    <w:basedOn w:val="Normal"/>
    <w:next w:val="Normal"/>
    <w:link w:val="Heading6Char"/>
    <w:semiHidden/>
    <w:unhideWhenUsed/>
    <w:qFormat/>
    <w:rsid w:val="00185DC9"/>
    <w:pPr>
      <w:keepNext/>
      <w:keepLines/>
      <w:numPr>
        <w:ilvl w:val="5"/>
        <w:numId w:val="1"/>
      </w:numPr>
      <w:tabs>
        <w:tab w:val="clear" w:pos="1152"/>
      </w:tabs>
      <w:spacing w:before="40" w:after="0"/>
      <w:ind w:left="0" w:firstLine="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iPriority w:val="99"/>
    <w:semiHidden/>
    <w:unhideWhenUsed/>
    <w:qFormat/>
    <w:rsid w:val="00185DC9"/>
    <w:pPr>
      <w:numPr>
        <w:ilvl w:val="7"/>
        <w:numId w:val="1"/>
      </w:numPr>
      <w:outlineLvl w:val="7"/>
    </w:pPr>
  </w:style>
  <w:style w:type="paragraph" w:styleId="Heading9">
    <w:name w:val="heading 9"/>
    <w:basedOn w:val="Heading8"/>
    <w:next w:val="Normal"/>
    <w:link w:val="Heading9Char"/>
    <w:uiPriority w:val="99"/>
    <w:semiHidden/>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semiHidden/>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semiHidden/>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semiHidden/>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uiPriority w:val="99"/>
    <w:semiHidden/>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uiPriority w:val="99"/>
    <w:semiHidden/>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uiPriority w:val="99"/>
    <w:qFormat/>
    <w:rsid w:val="00185DC9"/>
    <w:pPr>
      <w:keepNext/>
      <w:keepLines/>
      <w:spacing w:after="0"/>
      <w:jc w:val="center"/>
    </w:pPr>
    <w:rPr>
      <w:rFonts w:ascii="Arial" w:hAnsi="Arial"/>
      <w:b/>
      <w:sz w:val="18"/>
      <w:lang w:val="x-none"/>
    </w:rPr>
  </w:style>
  <w:style w:type="character" w:customStyle="1" w:styleId="TAHCar">
    <w:name w:val="TAH Car"/>
    <w:link w:val="TAH"/>
    <w:uiPriority w:val="99"/>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table" w:styleId="TableGrid">
    <w:name w:val="Table Grid"/>
    <w:basedOn w:val="TableNormal"/>
    <w:uiPriority w:val="39"/>
    <w:rsid w:val="00DB6E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24124"/>
    <w:rPr>
      <w:lang w:val="en-GB"/>
    </w:rPr>
  </w:style>
  <w:style w:type="character" w:styleId="Emphasis">
    <w:name w:val="Emphasis"/>
    <w:qFormat/>
    <w:rsid w:val="00A40917"/>
    <w:rPr>
      <w:rFonts w:ascii="Arial" w:eastAsia="SimSun" w:hAnsi="Arial" w:cs="Arial"/>
      <w:i/>
      <w:iCs/>
      <w:color w:val="0000FF"/>
      <w:kern w:val="2"/>
      <w:lang w:val="en-US" w:eastAsia="zh-CN" w:bidi="ar-SA"/>
    </w:rPr>
  </w:style>
  <w:style w:type="paragraph" w:customStyle="1" w:styleId="Tabletext">
    <w:name w:val="Table_text"/>
    <w:basedOn w:val="Normal"/>
    <w:rsid w:val="00EB48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styleId="NormalWeb">
    <w:name w:val="Normal (Web)"/>
    <w:basedOn w:val="Normal"/>
    <w:uiPriority w:val="99"/>
    <w:semiHidden/>
    <w:unhideWhenUsed/>
    <w:rsid w:val="008A01D1"/>
    <w:pPr>
      <w:spacing w:before="100" w:beforeAutospacing="1" w:after="100" w:afterAutospacing="1"/>
    </w:pPr>
    <w:rPr>
      <w:rFonts w:eastAsia="Times New Roman"/>
      <w:sz w:val="24"/>
      <w:szCs w:val="24"/>
      <w:lang w:val="en-US"/>
    </w:rPr>
  </w:style>
  <w:style w:type="paragraph" w:customStyle="1" w:styleId="B2">
    <w:name w:val="B2"/>
    <w:basedOn w:val="Normal"/>
    <w:link w:val="B2Char"/>
    <w:rsid w:val="00D76F88"/>
    <w:pPr>
      <w:ind w:left="851" w:hanging="284"/>
    </w:pPr>
    <w:rPr>
      <w:rFonts w:eastAsiaTheme="minorEastAsia"/>
    </w:rPr>
  </w:style>
  <w:style w:type="paragraph" w:customStyle="1" w:styleId="B3">
    <w:name w:val="B3"/>
    <w:basedOn w:val="Normal"/>
    <w:link w:val="B3Car"/>
    <w:rsid w:val="00D76F88"/>
    <w:pPr>
      <w:ind w:left="1135" w:hanging="284"/>
    </w:pPr>
    <w:rPr>
      <w:rFonts w:eastAsiaTheme="minorEastAsia"/>
    </w:rPr>
  </w:style>
  <w:style w:type="character" w:customStyle="1" w:styleId="B2Char">
    <w:name w:val="B2 Char"/>
    <w:link w:val="B2"/>
    <w:rsid w:val="00D76F88"/>
    <w:rPr>
      <w:rFonts w:ascii="Times New Roman" w:eastAsiaTheme="minorEastAsia" w:hAnsi="Times New Roman" w:cs="Times New Roman"/>
      <w:sz w:val="20"/>
      <w:szCs w:val="20"/>
      <w:lang w:val="en-GB"/>
    </w:rPr>
  </w:style>
  <w:style w:type="character" w:customStyle="1" w:styleId="B3Car">
    <w:name w:val="B3 Car"/>
    <w:link w:val="B3"/>
    <w:rsid w:val="00D76F88"/>
    <w:rPr>
      <w:rFonts w:ascii="Times New Roman" w:eastAsiaTheme="minorEastAsia"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18749">
      <w:bodyDiv w:val="1"/>
      <w:marLeft w:val="0"/>
      <w:marRight w:val="0"/>
      <w:marTop w:val="0"/>
      <w:marBottom w:val="0"/>
      <w:divBdr>
        <w:top w:val="none" w:sz="0" w:space="0" w:color="auto"/>
        <w:left w:val="none" w:sz="0" w:space="0" w:color="auto"/>
        <w:bottom w:val="none" w:sz="0" w:space="0" w:color="auto"/>
        <w:right w:val="none" w:sz="0" w:space="0" w:color="auto"/>
      </w:divBdr>
      <w:divsChild>
        <w:div w:id="2121485525">
          <w:marLeft w:val="1166"/>
          <w:marRight w:val="0"/>
          <w:marTop w:val="96"/>
          <w:marBottom w:val="0"/>
          <w:divBdr>
            <w:top w:val="none" w:sz="0" w:space="0" w:color="auto"/>
            <w:left w:val="none" w:sz="0" w:space="0" w:color="auto"/>
            <w:bottom w:val="none" w:sz="0" w:space="0" w:color="auto"/>
            <w:right w:val="none" w:sz="0" w:space="0" w:color="auto"/>
          </w:divBdr>
        </w:div>
        <w:div w:id="860557473">
          <w:marLeft w:val="1166"/>
          <w:marRight w:val="0"/>
          <w:marTop w:val="96"/>
          <w:marBottom w:val="0"/>
          <w:divBdr>
            <w:top w:val="none" w:sz="0" w:space="0" w:color="auto"/>
            <w:left w:val="none" w:sz="0" w:space="0" w:color="auto"/>
            <w:bottom w:val="none" w:sz="0" w:space="0" w:color="auto"/>
            <w:right w:val="none" w:sz="0" w:space="0" w:color="auto"/>
          </w:divBdr>
        </w:div>
        <w:div w:id="589201147">
          <w:marLeft w:val="1166"/>
          <w:marRight w:val="0"/>
          <w:marTop w:val="96"/>
          <w:marBottom w:val="0"/>
          <w:divBdr>
            <w:top w:val="none" w:sz="0" w:space="0" w:color="auto"/>
            <w:left w:val="none" w:sz="0" w:space="0" w:color="auto"/>
            <w:bottom w:val="none" w:sz="0" w:space="0" w:color="auto"/>
            <w:right w:val="none" w:sz="0" w:space="0" w:color="auto"/>
          </w:divBdr>
        </w:div>
        <w:div w:id="239606042">
          <w:marLeft w:val="1166"/>
          <w:marRight w:val="0"/>
          <w:marTop w:val="96"/>
          <w:marBottom w:val="0"/>
          <w:divBdr>
            <w:top w:val="none" w:sz="0" w:space="0" w:color="auto"/>
            <w:left w:val="none" w:sz="0" w:space="0" w:color="auto"/>
            <w:bottom w:val="none" w:sz="0" w:space="0" w:color="auto"/>
            <w:right w:val="none" w:sz="0" w:space="0" w:color="auto"/>
          </w:divBdr>
        </w:div>
      </w:divsChild>
    </w:div>
    <w:div w:id="68618321">
      <w:bodyDiv w:val="1"/>
      <w:marLeft w:val="0"/>
      <w:marRight w:val="0"/>
      <w:marTop w:val="0"/>
      <w:marBottom w:val="0"/>
      <w:divBdr>
        <w:top w:val="none" w:sz="0" w:space="0" w:color="auto"/>
        <w:left w:val="none" w:sz="0" w:space="0" w:color="auto"/>
        <w:bottom w:val="none" w:sz="0" w:space="0" w:color="auto"/>
        <w:right w:val="none" w:sz="0" w:space="0" w:color="auto"/>
      </w:divBdr>
      <w:divsChild>
        <w:div w:id="399056435">
          <w:marLeft w:val="1166"/>
          <w:marRight w:val="0"/>
          <w:marTop w:val="106"/>
          <w:marBottom w:val="0"/>
          <w:divBdr>
            <w:top w:val="none" w:sz="0" w:space="0" w:color="auto"/>
            <w:left w:val="none" w:sz="0" w:space="0" w:color="auto"/>
            <w:bottom w:val="none" w:sz="0" w:space="0" w:color="auto"/>
            <w:right w:val="none" w:sz="0" w:space="0" w:color="auto"/>
          </w:divBdr>
        </w:div>
        <w:div w:id="2127665">
          <w:marLeft w:val="1800"/>
          <w:marRight w:val="0"/>
          <w:marTop w:val="86"/>
          <w:marBottom w:val="0"/>
          <w:divBdr>
            <w:top w:val="none" w:sz="0" w:space="0" w:color="auto"/>
            <w:left w:val="none" w:sz="0" w:space="0" w:color="auto"/>
            <w:bottom w:val="none" w:sz="0" w:space="0" w:color="auto"/>
            <w:right w:val="none" w:sz="0" w:space="0" w:color="auto"/>
          </w:divBdr>
        </w:div>
        <w:div w:id="1448159222">
          <w:marLeft w:val="1800"/>
          <w:marRight w:val="0"/>
          <w:marTop w:val="86"/>
          <w:marBottom w:val="0"/>
          <w:divBdr>
            <w:top w:val="none" w:sz="0" w:space="0" w:color="auto"/>
            <w:left w:val="none" w:sz="0" w:space="0" w:color="auto"/>
            <w:bottom w:val="none" w:sz="0" w:space="0" w:color="auto"/>
            <w:right w:val="none" w:sz="0" w:space="0" w:color="auto"/>
          </w:divBdr>
        </w:div>
        <w:div w:id="1324351533">
          <w:marLeft w:val="1800"/>
          <w:marRight w:val="0"/>
          <w:marTop w:val="86"/>
          <w:marBottom w:val="0"/>
          <w:divBdr>
            <w:top w:val="none" w:sz="0" w:space="0" w:color="auto"/>
            <w:left w:val="none" w:sz="0" w:space="0" w:color="auto"/>
            <w:bottom w:val="none" w:sz="0" w:space="0" w:color="auto"/>
            <w:right w:val="none" w:sz="0" w:space="0" w:color="auto"/>
          </w:divBdr>
        </w:div>
        <w:div w:id="962735767">
          <w:marLeft w:val="1166"/>
          <w:marRight w:val="0"/>
          <w:marTop w:val="106"/>
          <w:marBottom w:val="0"/>
          <w:divBdr>
            <w:top w:val="none" w:sz="0" w:space="0" w:color="auto"/>
            <w:left w:val="none" w:sz="0" w:space="0" w:color="auto"/>
            <w:bottom w:val="none" w:sz="0" w:space="0" w:color="auto"/>
            <w:right w:val="none" w:sz="0" w:space="0" w:color="auto"/>
          </w:divBdr>
        </w:div>
        <w:div w:id="1291932506">
          <w:marLeft w:val="1800"/>
          <w:marRight w:val="0"/>
          <w:marTop w:val="86"/>
          <w:marBottom w:val="0"/>
          <w:divBdr>
            <w:top w:val="none" w:sz="0" w:space="0" w:color="auto"/>
            <w:left w:val="none" w:sz="0" w:space="0" w:color="auto"/>
            <w:bottom w:val="none" w:sz="0" w:space="0" w:color="auto"/>
            <w:right w:val="none" w:sz="0" w:space="0" w:color="auto"/>
          </w:divBdr>
        </w:div>
        <w:div w:id="1096553769">
          <w:marLeft w:val="1800"/>
          <w:marRight w:val="0"/>
          <w:marTop w:val="86"/>
          <w:marBottom w:val="0"/>
          <w:divBdr>
            <w:top w:val="none" w:sz="0" w:space="0" w:color="auto"/>
            <w:left w:val="none" w:sz="0" w:space="0" w:color="auto"/>
            <w:bottom w:val="none" w:sz="0" w:space="0" w:color="auto"/>
            <w:right w:val="none" w:sz="0" w:space="0" w:color="auto"/>
          </w:divBdr>
        </w:div>
        <w:div w:id="1730424605">
          <w:marLeft w:val="1800"/>
          <w:marRight w:val="0"/>
          <w:marTop w:val="86"/>
          <w:marBottom w:val="0"/>
          <w:divBdr>
            <w:top w:val="none" w:sz="0" w:space="0" w:color="auto"/>
            <w:left w:val="none" w:sz="0" w:space="0" w:color="auto"/>
            <w:bottom w:val="none" w:sz="0" w:space="0" w:color="auto"/>
            <w:right w:val="none" w:sz="0" w:space="0" w:color="auto"/>
          </w:divBdr>
        </w:div>
        <w:div w:id="1211110822">
          <w:marLeft w:val="1800"/>
          <w:marRight w:val="0"/>
          <w:marTop w:val="86"/>
          <w:marBottom w:val="0"/>
          <w:divBdr>
            <w:top w:val="none" w:sz="0" w:space="0" w:color="auto"/>
            <w:left w:val="none" w:sz="0" w:space="0" w:color="auto"/>
            <w:bottom w:val="none" w:sz="0" w:space="0" w:color="auto"/>
            <w:right w:val="none" w:sz="0" w:space="0" w:color="auto"/>
          </w:divBdr>
        </w:div>
        <w:div w:id="756094832">
          <w:marLeft w:val="1800"/>
          <w:marRight w:val="0"/>
          <w:marTop w:val="86"/>
          <w:marBottom w:val="0"/>
          <w:divBdr>
            <w:top w:val="none" w:sz="0" w:space="0" w:color="auto"/>
            <w:left w:val="none" w:sz="0" w:space="0" w:color="auto"/>
            <w:bottom w:val="none" w:sz="0" w:space="0" w:color="auto"/>
            <w:right w:val="none" w:sz="0" w:space="0" w:color="auto"/>
          </w:divBdr>
        </w:div>
        <w:div w:id="912008353">
          <w:marLeft w:val="1800"/>
          <w:marRight w:val="0"/>
          <w:marTop w:val="86"/>
          <w:marBottom w:val="0"/>
          <w:divBdr>
            <w:top w:val="none" w:sz="0" w:space="0" w:color="auto"/>
            <w:left w:val="none" w:sz="0" w:space="0" w:color="auto"/>
            <w:bottom w:val="none" w:sz="0" w:space="0" w:color="auto"/>
            <w:right w:val="none" w:sz="0" w:space="0" w:color="auto"/>
          </w:divBdr>
        </w:div>
        <w:div w:id="1086220816">
          <w:marLeft w:val="1800"/>
          <w:marRight w:val="0"/>
          <w:marTop w:val="86"/>
          <w:marBottom w:val="0"/>
          <w:divBdr>
            <w:top w:val="none" w:sz="0" w:space="0" w:color="auto"/>
            <w:left w:val="none" w:sz="0" w:space="0" w:color="auto"/>
            <w:bottom w:val="none" w:sz="0" w:space="0" w:color="auto"/>
            <w:right w:val="none" w:sz="0" w:space="0" w:color="auto"/>
          </w:divBdr>
        </w:div>
      </w:divsChild>
    </w:div>
    <w:div w:id="70664480">
      <w:bodyDiv w:val="1"/>
      <w:marLeft w:val="0"/>
      <w:marRight w:val="0"/>
      <w:marTop w:val="0"/>
      <w:marBottom w:val="0"/>
      <w:divBdr>
        <w:top w:val="none" w:sz="0" w:space="0" w:color="auto"/>
        <w:left w:val="none" w:sz="0" w:space="0" w:color="auto"/>
        <w:bottom w:val="none" w:sz="0" w:space="0" w:color="auto"/>
        <w:right w:val="none" w:sz="0" w:space="0" w:color="auto"/>
      </w:divBdr>
      <w:divsChild>
        <w:div w:id="1945066929">
          <w:marLeft w:val="1166"/>
          <w:marRight w:val="0"/>
          <w:marTop w:val="86"/>
          <w:marBottom w:val="0"/>
          <w:divBdr>
            <w:top w:val="none" w:sz="0" w:space="0" w:color="auto"/>
            <w:left w:val="none" w:sz="0" w:space="0" w:color="auto"/>
            <w:bottom w:val="none" w:sz="0" w:space="0" w:color="auto"/>
            <w:right w:val="none" w:sz="0" w:space="0" w:color="auto"/>
          </w:divBdr>
        </w:div>
      </w:divsChild>
    </w:div>
    <w:div w:id="145359488">
      <w:bodyDiv w:val="1"/>
      <w:marLeft w:val="0"/>
      <w:marRight w:val="0"/>
      <w:marTop w:val="0"/>
      <w:marBottom w:val="0"/>
      <w:divBdr>
        <w:top w:val="none" w:sz="0" w:space="0" w:color="auto"/>
        <w:left w:val="none" w:sz="0" w:space="0" w:color="auto"/>
        <w:bottom w:val="none" w:sz="0" w:space="0" w:color="auto"/>
        <w:right w:val="none" w:sz="0" w:space="0" w:color="auto"/>
      </w:divBdr>
      <w:divsChild>
        <w:div w:id="1823161136">
          <w:marLeft w:val="1800"/>
          <w:marRight w:val="0"/>
          <w:marTop w:val="72"/>
          <w:marBottom w:val="0"/>
          <w:divBdr>
            <w:top w:val="none" w:sz="0" w:space="0" w:color="auto"/>
            <w:left w:val="none" w:sz="0" w:space="0" w:color="auto"/>
            <w:bottom w:val="none" w:sz="0" w:space="0" w:color="auto"/>
            <w:right w:val="none" w:sz="0" w:space="0" w:color="auto"/>
          </w:divBdr>
        </w:div>
        <w:div w:id="1891964511">
          <w:marLeft w:val="1800"/>
          <w:marRight w:val="0"/>
          <w:marTop w:val="72"/>
          <w:marBottom w:val="0"/>
          <w:divBdr>
            <w:top w:val="none" w:sz="0" w:space="0" w:color="auto"/>
            <w:left w:val="none" w:sz="0" w:space="0" w:color="auto"/>
            <w:bottom w:val="none" w:sz="0" w:space="0" w:color="auto"/>
            <w:right w:val="none" w:sz="0" w:space="0" w:color="auto"/>
          </w:divBdr>
        </w:div>
        <w:div w:id="1844511153">
          <w:marLeft w:val="1800"/>
          <w:marRight w:val="0"/>
          <w:marTop w:val="72"/>
          <w:marBottom w:val="0"/>
          <w:divBdr>
            <w:top w:val="none" w:sz="0" w:space="0" w:color="auto"/>
            <w:left w:val="none" w:sz="0" w:space="0" w:color="auto"/>
            <w:bottom w:val="none" w:sz="0" w:space="0" w:color="auto"/>
            <w:right w:val="none" w:sz="0" w:space="0" w:color="auto"/>
          </w:divBdr>
        </w:div>
        <w:div w:id="1011879540">
          <w:marLeft w:val="1800"/>
          <w:marRight w:val="0"/>
          <w:marTop w:val="72"/>
          <w:marBottom w:val="0"/>
          <w:divBdr>
            <w:top w:val="none" w:sz="0" w:space="0" w:color="auto"/>
            <w:left w:val="none" w:sz="0" w:space="0" w:color="auto"/>
            <w:bottom w:val="none" w:sz="0" w:space="0" w:color="auto"/>
            <w:right w:val="none" w:sz="0" w:space="0" w:color="auto"/>
          </w:divBdr>
        </w:div>
      </w:divsChild>
    </w:div>
    <w:div w:id="160777401">
      <w:bodyDiv w:val="1"/>
      <w:marLeft w:val="0"/>
      <w:marRight w:val="0"/>
      <w:marTop w:val="0"/>
      <w:marBottom w:val="0"/>
      <w:divBdr>
        <w:top w:val="none" w:sz="0" w:space="0" w:color="auto"/>
        <w:left w:val="none" w:sz="0" w:space="0" w:color="auto"/>
        <w:bottom w:val="none" w:sz="0" w:space="0" w:color="auto"/>
        <w:right w:val="none" w:sz="0" w:space="0" w:color="auto"/>
      </w:divBdr>
    </w:div>
    <w:div w:id="218249087">
      <w:bodyDiv w:val="1"/>
      <w:marLeft w:val="0"/>
      <w:marRight w:val="0"/>
      <w:marTop w:val="0"/>
      <w:marBottom w:val="0"/>
      <w:divBdr>
        <w:top w:val="none" w:sz="0" w:space="0" w:color="auto"/>
        <w:left w:val="none" w:sz="0" w:space="0" w:color="auto"/>
        <w:bottom w:val="none" w:sz="0" w:space="0" w:color="auto"/>
        <w:right w:val="none" w:sz="0" w:space="0" w:color="auto"/>
      </w:divBdr>
      <w:divsChild>
        <w:div w:id="1576284611">
          <w:marLeft w:val="547"/>
          <w:marRight w:val="0"/>
          <w:marTop w:val="240"/>
          <w:marBottom w:val="0"/>
          <w:divBdr>
            <w:top w:val="none" w:sz="0" w:space="0" w:color="auto"/>
            <w:left w:val="none" w:sz="0" w:space="0" w:color="auto"/>
            <w:bottom w:val="none" w:sz="0" w:space="0" w:color="auto"/>
            <w:right w:val="none" w:sz="0" w:space="0" w:color="auto"/>
          </w:divBdr>
        </w:div>
        <w:div w:id="1046637652">
          <w:marLeft w:val="1166"/>
          <w:marRight w:val="0"/>
          <w:marTop w:val="96"/>
          <w:marBottom w:val="0"/>
          <w:divBdr>
            <w:top w:val="none" w:sz="0" w:space="0" w:color="auto"/>
            <w:left w:val="none" w:sz="0" w:space="0" w:color="auto"/>
            <w:bottom w:val="none" w:sz="0" w:space="0" w:color="auto"/>
            <w:right w:val="none" w:sz="0" w:space="0" w:color="auto"/>
          </w:divBdr>
        </w:div>
        <w:div w:id="981622545">
          <w:marLeft w:val="1166"/>
          <w:marRight w:val="0"/>
          <w:marTop w:val="96"/>
          <w:marBottom w:val="0"/>
          <w:divBdr>
            <w:top w:val="none" w:sz="0" w:space="0" w:color="auto"/>
            <w:left w:val="none" w:sz="0" w:space="0" w:color="auto"/>
            <w:bottom w:val="none" w:sz="0" w:space="0" w:color="auto"/>
            <w:right w:val="none" w:sz="0" w:space="0" w:color="auto"/>
          </w:divBdr>
        </w:div>
        <w:div w:id="350498796">
          <w:marLeft w:val="1166"/>
          <w:marRight w:val="0"/>
          <w:marTop w:val="96"/>
          <w:marBottom w:val="0"/>
          <w:divBdr>
            <w:top w:val="none" w:sz="0" w:space="0" w:color="auto"/>
            <w:left w:val="none" w:sz="0" w:space="0" w:color="auto"/>
            <w:bottom w:val="none" w:sz="0" w:space="0" w:color="auto"/>
            <w:right w:val="none" w:sz="0" w:space="0" w:color="auto"/>
          </w:divBdr>
        </w:div>
        <w:div w:id="1167328827">
          <w:marLeft w:val="1166"/>
          <w:marRight w:val="0"/>
          <w:marTop w:val="96"/>
          <w:marBottom w:val="0"/>
          <w:divBdr>
            <w:top w:val="none" w:sz="0" w:space="0" w:color="auto"/>
            <w:left w:val="none" w:sz="0" w:space="0" w:color="auto"/>
            <w:bottom w:val="none" w:sz="0" w:space="0" w:color="auto"/>
            <w:right w:val="none" w:sz="0" w:space="0" w:color="auto"/>
          </w:divBdr>
        </w:div>
        <w:div w:id="1542865792">
          <w:marLeft w:val="547"/>
          <w:marRight w:val="0"/>
          <w:marTop w:val="240"/>
          <w:marBottom w:val="0"/>
          <w:divBdr>
            <w:top w:val="none" w:sz="0" w:space="0" w:color="auto"/>
            <w:left w:val="none" w:sz="0" w:space="0" w:color="auto"/>
            <w:bottom w:val="none" w:sz="0" w:space="0" w:color="auto"/>
            <w:right w:val="none" w:sz="0" w:space="0" w:color="auto"/>
          </w:divBdr>
        </w:div>
        <w:div w:id="35814935">
          <w:marLeft w:val="1166"/>
          <w:marRight w:val="0"/>
          <w:marTop w:val="96"/>
          <w:marBottom w:val="0"/>
          <w:divBdr>
            <w:top w:val="none" w:sz="0" w:space="0" w:color="auto"/>
            <w:left w:val="none" w:sz="0" w:space="0" w:color="auto"/>
            <w:bottom w:val="none" w:sz="0" w:space="0" w:color="auto"/>
            <w:right w:val="none" w:sz="0" w:space="0" w:color="auto"/>
          </w:divBdr>
        </w:div>
        <w:div w:id="580795026">
          <w:marLeft w:val="1166"/>
          <w:marRight w:val="0"/>
          <w:marTop w:val="96"/>
          <w:marBottom w:val="0"/>
          <w:divBdr>
            <w:top w:val="none" w:sz="0" w:space="0" w:color="auto"/>
            <w:left w:val="none" w:sz="0" w:space="0" w:color="auto"/>
            <w:bottom w:val="none" w:sz="0" w:space="0" w:color="auto"/>
            <w:right w:val="none" w:sz="0" w:space="0" w:color="auto"/>
          </w:divBdr>
        </w:div>
        <w:div w:id="1921940347">
          <w:marLeft w:val="1166"/>
          <w:marRight w:val="0"/>
          <w:marTop w:val="96"/>
          <w:marBottom w:val="0"/>
          <w:divBdr>
            <w:top w:val="none" w:sz="0" w:space="0" w:color="auto"/>
            <w:left w:val="none" w:sz="0" w:space="0" w:color="auto"/>
            <w:bottom w:val="none" w:sz="0" w:space="0" w:color="auto"/>
            <w:right w:val="none" w:sz="0" w:space="0" w:color="auto"/>
          </w:divBdr>
        </w:div>
        <w:div w:id="908268520">
          <w:marLeft w:val="1166"/>
          <w:marRight w:val="0"/>
          <w:marTop w:val="96"/>
          <w:marBottom w:val="0"/>
          <w:divBdr>
            <w:top w:val="none" w:sz="0" w:space="0" w:color="auto"/>
            <w:left w:val="none" w:sz="0" w:space="0" w:color="auto"/>
            <w:bottom w:val="none" w:sz="0" w:space="0" w:color="auto"/>
            <w:right w:val="none" w:sz="0" w:space="0" w:color="auto"/>
          </w:divBdr>
        </w:div>
        <w:div w:id="675155280">
          <w:marLeft w:val="547"/>
          <w:marRight w:val="0"/>
          <w:marTop w:val="264"/>
          <w:marBottom w:val="0"/>
          <w:divBdr>
            <w:top w:val="none" w:sz="0" w:space="0" w:color="auto"/>
            <w:left w:val="none" w:sz="0" w:space="0" w:color="auto"/>
            <w:bottom w:val="none" w:sz="0" w:space="0" w:color="auto"/>
            <w:right w:val="none" w:sz="0" w:space="0" w:color="auto"/>
          </w:divBdr>
        </w:div>
        <w:div w:id="293105051">
          <w:marLeft w:val="1166"/>
          <w:marRight w:val="0"/>
          <w:marTop w:val="96"/>
          <w:marBottom w:val="0"/>
          <w:divBdr>
            <w:top w:val="none" w:sz="0" w:space="0" w:color="auto"/>
            <w:left w:val="none" w:sz="0" w:space="0" w:color="auto"/>
            <w:bottom w:val="none" w:sz="0" w:space="0" w:color="auto"/>
            <w:right w:val="none" w:sz="0" w:space="0" w:color="auto"/>
          </w:divBdr>
        </w:div>
      </w:divsChild>
    </w:div>
    <w:div w:id="354041992">
      <w:bodyDiv w:val="1"/>
      <w:marLeft w:val="0"/>
      <w:marRight w:val="0"/>
      <w:marTop w:val="0"/>
      <w:marBottom w:val="0"/>
      <w:divBdr>
        <w:top w:val="none" w:sz="0" w:space="0" w:color="auto"/>
        <w:left w:val="none" w:sz="0" w:space="0" w:color="auto"/>
        <w:bottom w:val="none" w:sz="0" w:space="0" w:color="auto"/>
        <w:right w:val="none" w:sz="0" w:space="0" w:color="auto"/>
      </w:divBdr>
      <w:divsChild>
        <w:div w:id="792481711">
          <w:marLeft w:val="1166"/>
          <w:marRight w:val="0"/>
          <w:marTop w:val="106"/>
          <w:marBottom w:val="0"/>
          <w:divBdr>
            <w:top w:val="none" w:sz="0" w:space="0" w:color="auto"/>
            <w:left w:val="none" w:sz="0" w:space="0" w:color="auto"/>
            <w:bottom w:val="none" w:sz="0" w:space="0" w:color="auto"/>
            <w:right w:val="none" w:sz="0" w:space="0" w:color="auto"/>
          </w:divBdr>
        </w:div>
        <w:div w:id="792359592">
          <w:marLeft w:val="1800"/>
          <w:marRight w:val="0"/>
          <w:marTop w:val="86"/>
          <w:marBottom w:val="0"/>
          <w:divBdr>
            <w:top w:val="none" w:sz="0" w:space="0" w:color="auto"/>
            <w:left w:val="none" w:sz="0" w:space="0" w:color="auto"/>
            <w:bottom w:val="none" w:sz="0" w:space="0" w:color="auto"/>
            <w:right w:val="none" w:sz="0" w:space="0" w:color="auto"/>
          </w:divBdr>
        </w:div>
        <w:div w:id="164639748">
          <w:marLeft w:val="1800"/>
          <w:marRight w:val="0"/>
          <w:marTop w:val="86"/>
          <w:marBottom w:val="0"/>
          <w:divBdr>
            <w:top w:val="none" w:sz="0" w:space="0" w:color="auto"/>
            <w:left w:val="none" w:sz="0" w:space="0" w:color="auto"/>
            <w:bottom w:val="none" w:sz="0" w:space="0" w:color="auto"/>
            <w:right w:val="none" w:sz="0" w:space="0" w:color="auto"/>
          </w:divBdr>
        </w:div>
        <w:div w:id="559906689">
          <w:marLeft w:val="1800"/>
          <w:marRight w:val="0"/>
          <w:marTop w:val="86"/>
          <w:marBottom w:val="0"/>
          <w:divBdr>
            <w:top w:val="none" w:sz="0" w:space="0" w:color="auto"/>
            <w:left w:val="none" w:sz="0" w:space="0" w:color="auto"/>
            <w:bottom w:val="none" w:sz="0" w:space="0" w:color="auto"/>
            <w:right w:val="none" w:sz="0" w:space="0" w:color="auto"/>
          </w:divBdr>
        </w:div>
        <w:div w:id="998776559">
          <w:marLeft w:val="1166"/>
          <w:marRight w:val="0"/>
          <w:marTop w:val="106"/>
          <w:marBottom w:val="0"/>
          <w:divBdr>
            <w:top w:val="none" w:sz="0" w:space="0" w:color="auto"/>
            <w:left w:val="none" w:sz="0" w:space="0" w:color="auto"/>
            <w:bottom w:val="none" w:sz="0" w:space="0" w:color="auto"/>
            <w:right w:val="none" w:sz="0" w:space="0" w:color="auto"/>
          </w:divBdr>
        </w:div>
        <w:div w:id="524827611">
          <w:marLeft w:val="1800"/>
          <w:marRight w:val="0"/>
          <w:marTop w:val="86"/>
          <w:marBottom w:val="0"/>
          <w:divBdr>
            <w:top w:val="none" w:sz="0" w:space="0" w:color="auto"/>
            <w:left w:val="none" w:sz="0" w:space="0" w:color="auto"/>
            <w:bottom w:val="none" w:sz="0" w:space="0" w:color="auto"/>
            <w:right w:val="none" w:sz="0" w:space="0" w:color="auto"/>
          </w:divBdr>
        </w:div>
        <w:div w:id="860824103">
          <w:marLeft w:val="1800"/>
          <w:marRight w:val="0"/>
          <w:marTop w:val="86"/>
          <w:marBottom w:val="0"/>
          <w:divBdr>
            <w:top w:val="none" w:sz="0" w:space="0" w:color="auto"/>
            <w:left w:val="none" w:sz="0" w:space="0" w:color="auto"/>
            <w:bottom w:val="none" w:sz="0" w:space="0" w:color="auto"/>
            <w:right w:val="none" w:sz="0" w:space="0" w:color="auto"/>
          </w:divBdr>
        </w:div>
        <w:div w:id="1525360489">
          <w:marLeft w:val="1800"/>
          <w:marRight w:val="0"/>
          <w:marTop w:val="86"/>
          <w:marBottom w:val="0"/>
          <w:divBdr>
            <w:top w:val="none" w:sz="0" w:space="0" w:color="auto"/>
            <w:left w:val="none" w:sz="0" w:space="0" w:color="auto"/>
            <w:bottom w:val="none" w:sz="0" w:space="0" w:color="auto"/>
            <w:right w:val="none" w:sz="0" w:space="0" w:color="auto"/>
          </w:divBdr>
        </w:div>
        <w:div w:id="461387090">
          <w:marLeft w:val="1800"/>
          <w:marRight w:val="0"/>
          <w:marTop w:val="86"/>
          <w:marBottom w:val="0"/>
          <w:divBdr>
            <w:top w:val="none" w:sz="0" w:space="0" w:color="auto"/>
            <w:left w:val="none" w:sz="0" w:space="0" w:color="auto"/>
            <w:bottom w:val="none" w:sz="0" w:space="0" w:color="auto"/>
            <w:right w:val="none" w:sz="0" w:space="0" w:color="auto"/>
          </w:divBdr>
        </w:div>
        <w:div w:id="1707482489">
          <w:marLeft w:val="1800"/>
          <w:marRight w:val="0"/>
          <w:marTop w:val="86"/>
          <w:marBottom w:val="0"/>
          <w:divBdr>
            <w:top w:val="none" w:sz="0" w:space="0" w:color="auto"/>
            <w:left w:val="none" w:sz="0" w:space="0" w:color="auto"/>
            <w:bottom w:val="none" w:sz="0" w:space="0" w:color="auto"/>
            <w:right w:val="none" w:sz="0" w:space="0" w:color="auto"/>
          </w:divBdr>
        </w:div>
        <w:div w:id="730036417">
          <w:marLeft w:val="1800"/>
          <w:marRight w:val="0"/>
          <w:marTop w:val="86"/>
          <w:marBottom w:val="0"/>
          <w:divBdr>
            <w:top w:val="none" w:sz="0" w:space="0" w:color="auto"/>
            <w:left w:val="none" w:sz="0" w:space="0" w:color="auto"/>
            <w:bottom w:val="none" w:sz="0" w:space="0" w:color="auto"/>
            <w:right w:val="none" w:sz="0" w:space="0" w:color="auto"/>
          </w:divBdr>
        </w:div>
        <w:div w:id="1590577718">
          <w:marLeft w:val="1800"/>
          <w:marRight w:val="0"/>
          <w:marTop w:val="86"/>
          <w:marBottom w:val="0"/>
          <w:divBdr>
            <w:top w:val="none" w:sz="0" w:space="0" w:color="auto"/>
            <w:left w:val="none" w:sz="0" w:space="0" w:color="auto"/>
            <w:bottom w:val="none" w:sz="0" w:space="0" w:color="auto"/>
            <w:right w:val="none" w:sz="0" w:space="0" w:color="auto"/>
          </w:divBdr>
        </w:div>
      </w:divsChild>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490828193">
      <w:bodyDiv w:val="1"/>
      <w:marLeft w:val="0"/>
      <w:marRight w:val="0"/>
      <w:marTop w:val="0"/>
      <w:marBottom w:val="0"/>
      <w:divBdr>
        <w:top w:val="none" w:sz="0" w:space="0" w:color="auto"/>
        <w:left w:val="none" w:sz="0" w:space="0" w:color="auto"/>
        <w:bottom w:val="none" w:sz="0" w:space="0" w:color="auto"/>
        <w:right w:val="none" w:sz="0" w:space="0" w:color="auto"/>
      </w:divBdr>
      <w:divsChild>
        <w:div w:id="317731839">
          <w:marLeft w:val="1166"/>
          <w:marRight w:val="0"/>
          <w:marTop w:val="86"/>
          <w:marBottom w:val="0"/>
          <w:divBdr>
            <w:top w:val="none" w:sz="0" w:space="0" w:color="auto"/>
            <w:left w:val="none" w:sz="0" w:space="0" w:color="auto"/>
            <w:bottom w:val="none" w:sz="0" w:space="0" w:color="auto"/>
            <w:right w:val="none" w:sz="0" w:space="0" w:color="auto"/>
          </w:divBdr>
        </w:div>
        <w:div w:id="335571899">
          <w:marLeft w:val="1800"/>
          <w:marRight w:val="0"/>
          <w:marTop w:val="77"/>
          <w:marBottom w:val="0"/>
          <w:divBdr>
            <w:top w:val="none" w:sz="0" w:space="0" w:color="auto"/>
            <w:left w:val="none" w:sz="0" w:space="0" w:color="auto"/>
            <w:bottom w:val="none" w:sz="0" w:space="0" w:color="auto"/>
            <w:right w:val="none" w:sz="0" w:space="0" w:color="auto"/>
          </w:divBdr>
        </w:div>
        <w:div w:id="2072649640">
          <w:marLeft w:val="1800"/>
          <w:marRight w:val="0"/>
          <w:marTop w:val="77"/>
          <w:marBottom w:val="0"/>
          <w:divBdr>
            <w:top w:val="none" w:sz="0" w:space="0" w:color="auto"/>
            <w:left w:val="none" w:sz="0" w:space="0" w:color="auto"/>
            <w:bottom w:val="none" w:sz="0" w:space="0" w:color="auto"/>
            <w:right w:val="none" w:sz="0" w:space="0" w:color="auto"/>
          </w:divBdr>
        </w:div>
        <w:div w:id="835846226">
          <w:marLeft w:val="1800"/>
          <w:marRight w:val="0"/>
          <w:marTop w:val="77"/>
          <w:marBottom w:val="0"/>
          <w:divBdr>
            <w:top w:val="none" w:sz="0" w:space="0" w:color="auto"/>
            <w:left w:val="none" w:sz="0" w:space="0" w:color="auto"/>
            <w:bottom w:val="none" w:sz="0" w:space="0" w:color="auto"/>
            <w:right w:val="none" w:sz="0" w:space="0" w:color="auto"/>
          </w:divBdr>
        </w:div>
        <w:div w:id="327825048">
          <w:marLeft w:val="1800"/>
          <w:marRight w:val="0"/>
          <w:marTop w:val="77"/>
          <w:marBottom w:val="0"/>
          <w:divBdr>
            <w:top w:val="none" w:sz="0" w:space="0" w:color="auto"/>
            <w:left w:val="none" w:sz="0" w:space="0" w:color="auto"/>
            <w:bottom w:val="none" w:sz="0" w:space="0" w:color="auto"/>
            <w:right w:val="none" w:sz="0" w:space="0" w:color="auto"/>
          </w:divBdr>
        </w:div>
        <w:div w:id="1355880257">
          <w:marLeft w:val="1800"/>
          <w:marRight w:val="0"/>
          <w:marTop w:val="77"/>
          <w:marBottom w:val="0"/>
          <w:divBdr>
            <w:top w:val="none" w:sz="0" w:space="0" w:color="auto"/>
            <w:left w:val="none" w:sz="0" w:space="0" w:color="auto"/>
            <w:bottom w:val="none" w:sz="0" w:space="0" w:color="auto"/>
            <w:right w:val="none" w:sz="0" w:space="0" w:color="auto"/>
          </w:divBdr>
        </w:div>
        <w:div w:id="66155406">
          <w:marLeft w:val="1800"/>
          <w:marRight w:val="0"/>
          <w:marTop w:val="77"/>
          <w:marBottom w:val="0"/>
          <w:divBdr>
            <w:top w:val="none" w:sz="0" w:space="0" w:color="auto"/>
            <w:left w:val="none" w:sz="0" w:space="0" w:color="auto"/>
            <w:bottom w:val="none" w:sz="0" w:space="0" w:color="auto"/>
            <w:right w:val="none" w:sz="0" w:space="0" w:color="auto"/>
          </w:divBdr>
        </w:div>
        <w:div w:id="338964711">
          <w:marLeft w:val="1800"/>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561405247">
      <w:bodyDiv w:val="1"/>
      <w:marLeft w:val="0"/>
      <w:marRight w:val="0"/>
      <w:marTop w:val="0"/>
      <w:marBottom w:val="0"/>
      <w:divBdr>
        <w:top w:val="none" w:sz="0" w:space="0" w:color="auto"/>
        <w:left w:val="none" w:sz="0" w:space="0" w:color="auto"/>
        <w:bottom w:val="none" w:sz="0" w:space="0" w:color="auto"/>
        <w:right w:val="none" w:sz="0" w:space="0" w:color="auto"/>
      </w:divBdr>
    </w:div>
    <w:div w:id="594821884">
      <w:bodyDiv w:val="1"/>
      <w:marLeft w:val="0"/>
      <w:marRight w:val="0"/>
      <w:marTop w:val="0"/>
      <w:marBottom w:val="0"/>
      <w:divBdr>
        <w:top w:val="none" w:sz="0" w:space="0" w:color="auto"/>
        <w:left w:val="none" w:sz="0" w:space="0" w:color="auto"/>
        <w:bottom w:val="none" w:sz="0" w:space="0" w:color="auto"/>
        <w:right w:val="none" w:sz="0" w:space="0" w:color="auto"/>
      </w:divBdr>
      <w:divsChild>
        <w:div w:id="1658995370">
          <w:marLeft w:val="1166"/>
          <w:marRight w:val="0"/>
          <w:marTop w:val="86"/>
          <w:marBottom w:val="0"/>
          <w:divBdr>
            <w:top w:val="none" w:sz="0" w:space="0" w:color="auto"/>
            <w:left w:val="none" w:sz="0" w:space="0" w:color="auto"/>
            <w:bottom w:val="none" w:sz="0" w:space="0" w:color="auto"/>
            <w:right w:val="none" w:sz="0" w:space="0" w:color="auto"/>
          </w:divBdr>
        </w:div>
        <w:div w:id="1161653078">
          <w:marLeft w:val="1166"/>
          <w:marRight w:val="0"/>
          <w:marTop w:val="86"/>
          <w:marBottom w:val="0"/>
          <w:divBdr>
            <w:top w:val="none" w:sz="0" w:space="0" w:color="auto"/>
            <w:left w:val="none" w:sz="0" w:space="0" w:color="auto"/>
            <w:bottom w:val="none" w:sz="0" w:space="0" w:color="auto"/>
            <w:right w:val="none" w:sz="0" w:space="0" w:color="auto"/>
          </w:divBdr>
        </w:div>
        <w:div w:id="662783587">
          <w:marLeft w:val="1800"/>
          <w:marRight w:val="0"/>
          <w:marTop w:val="77"/>
          <w:marBottom w:val="0"/>
          <w:divBdr>
            <w:top w:val="none" w:sz="0" w:space="0" w:color="auto"/>
            <w:left w:val="none" w:sz="0" w:space="0" w:color="auto"/>
            <w:bottom w:val="none" w:sz="0" w:space="0" w:color="auto"/>
            <w:right w:val="none" w:sz="0" w:space="0" w:color="auto"/>
          </w:divBdr>
        </w:div>
        <w:div w:id="223680876">
          <w:marLeft w:val="1166"/>
          <w:marRight w:val="0"/>
          <w:marTop w:val="86"/>
          <w:marBottom w:val="0"/>
          <w:divBdr>
            <w:top w:val="none" w:sz="0" w:space="0" w:color="auto"/>
            <w:left w:val="none" w:sz="0" w:space="0" w:color="auto"/>
            <w:bottom w:val="none" w:sz="0" w:space="0" w:color="auto"/>
            <w:right w:val="none" w:sz="0" w:space="0" w:color="auto"/>
          </w:divBdr>
        </w:div>
        <w:div w:id="260141432">
          <w:marLeft w:val="1166"/>
          <w:marRight w:val="0"/>
          <w:marTop w:val="86"/>
          <w:marBottom w:val="0"/>
          <w:divBdr>
            <w:top w:val="none" w:sz="0" w:space="0" w:color="auto"/>
            <w:left w:val="none" w:sz="0" w:space="0" w:color="auto"/>
            <w:bottom w:val="none" w:sz="0" w:space="0" w:color="auto"/>
            <w:right w:val="none" w:sz="0" w:space="0" w:color="auto"/>
          </w:divBdr>
        </w:div>
        <w:div w:id="788007793">
          <w:marLeft w:val="1166"/>
          <w:marRight w:val="0"/>
          <w:marTop w:val="86"/>
          <w:marBottom w:val="0"/>
          <w:divBdr>
            <w:top w:val="none" w:sz="0" w:space="0" w:color="auto"/>
            <w:left w:val="none" w:sz="0" w:space="0" w:color="auto"/>
            <w:bottom w:val="none" w:sz="0" w:space="0" w:color="auto"/>
            <w:right w:val="none" w:sz="0" w:space="0" w:color="auto"/>
          </w:divBdr>
        </w:div>
        <w:div w:id="579877128">
          <w:marLeft w:val="1166"/>
          <w:marRight w:val="0"/>
          <w:marTop w:val="86"/>
          <w:marBottom w:val="0"/>
          <w:divBdr>
            <w:top w:val="none" w:sz="0" w:space="0" w:color="auto"/>
            <w:left w:val="none" w:sz="0" w:space="0" w:color="auto"/>
            <w:bottom w:val="none" w:sz="0" w:space="0" w:color="auto"/>
            <w:right w:val="none" w:sz="0" w:space="0" w:color="auto"/>
          </w:divBdr>
        </w:div>
        <w:div w:id="594944300">
          <w:marLeft w:val="1166"/>
          <w:marRight w:val="0"/>
          <w:marTop w:val="86"/>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684938280">
      <w:bodyDiv w:val="1"/>
      <w:marLeft w:val="0"/>
      <w:marRight w:val="0"/>
      <w:marTop w:val="0"/>
      <w:marBottom w:val="0"/>
      <w:divBdr>
        <w:top w:val="none" w:sz="0" w:space="0" w:color="auto"/>
        <w:left w:val="none" w:sz="0" w:space="0" w:color="auto"/>
        <w:bottom w:val="none" w:sz="0" w:space="0" w:color="auto"/>
        <w:right w:val="none" w:sz="0" w:space="0" w:color="auto"/>
      </w:divBdr>
      <w:divsChild>
        <w:div w:id="1030840031">
          <w:marLeft w:val="1800"/>
          <w:marRight w:val="0"/>
          <w:marTop w:val="72"/>
          <w:marBottom w:val="0"/>
          <w:divBdr>
            <w:top w:val="none" w:sz="0" w:space="0" w:color="auto"/>
            <w:left w:val="none" w:sz="0" w:space="0" w:color="auto"/>
            <w:bottom w:val="none" w:sz="0" w:space="0" w:color="auto"/>
            <w:right w:val="none" w:sz="0" w:space="0" w:color="auto"/>
          </w:divBdr>
        </w:div>
      </w:divsChild>
    </w:div>
    <w:div w:id="785075258">
      <w:bodyDiv w:val="1"/>
      <w:marLeft w:val="0"/>
      <w:marRight w:val="0"/>
      <w:marTop w:val="0"/>
      <w:marBottom w:val="0"/>
      <w:divBdr>
        <w:top w:val="none" w:sz="0" w:space="0" w:color="auto"/>
        <w:left w:val="none" w:sz="0" w:space="0" w:color="auto"/>
        <w:bottom w:val="none" w:sz="0" w:space="0" w:color="auto"/>
        <w:right w:val="none" w:sz="0" w:space="0" w:color="auto"/>
      </w:divBdr>
    </w:div>
    <w:div w:id="799105993">
      <w:bodyDiv w:val="1"/>
      <w:marLeft w:val="0"/>
      <w:marRight w:val="0"/>
      <w:marTop w:val="0"/>
      <w:marBottom w:val="0"/>
      <w:divBdr>
        <w:top w:val="none" w:sz="0" w:space="0" w:color="auto"/>
        <w:left w:val="none" w:sz="0" w:space="0" w:color="auto"/>
        <w:bottom w:val="none" w:sz="0" w:space="0" w:color="auto"/>
        <w:right w:val="none" w:sz="0" w:space="0" w:color="auto"/>
      </w:divBdr>
      <w:divsChild>
        <w:div w:id="618410683">
          <w:marLeft w:val="1166"/>
          <w:marRight w:val="0"/>
          <w:marTop w:val="106"/>
          <w:marBottom w:val="0"/>
          <w:divBdr>
            <w:top w:val="none" w:sz="0" w:space="0" w:color="auto"/>
            <w:left w:val="none" w:sz="0" w:space="0" w:color="auto"/>
            <w:bottom w:val="none" w:sz="0" w:space="0" w:color="auto"/>
            <w:right w:val="none" w:sz="0" w:space="0" w:color="auto"/>
          </w:divBdr>
        </w:div>
        <w:div w:id="813572315">
          <w:marLeft w:val="1800"/>
          <w:marRight w:val="0"/>
          <w:marTop w:val="86"/>
          <w:marBottom w:val="0"/>
          <w:divBdr>
            <w:top w:val="none" w:sz="0" w:space="0" w:color="auto"/>
            <w:left w:val="none" w:sz="0" w:space="0" w:color="auto"/>
            <w:bottom w:val="none" w:sz="0" w:space="0" w:color="auto"/>
            <w:right w:val="none" w:sz="0" w:space="0" w:color="auto"/>
          </w:divBdr>
        </w:div>
        <w:div w:id="1059472419">
          <w:marLeft w:val="1800"/>
          <w:marRight w:val="0"/>
          <w:marTop w:val="86"/>
          <w:marBottom w:val="0"/>
          <w:divBdr>
            <w:top w:val="none" w:sz="0" w:space="0" w:color="auto"/>
            <w:left w:val="none" w:sz="0" w:space="0" w:color="auto"/>
            <w:bottom w:val="none" w:sz="0" w:space="0" w:color="auto"/>
            <w:right w:val="none" w:sz="0" w:space="0" w:color="auto"/>
          </w:divBdr>
        </w:div>
        <w:div w:id="797340062">
          <w:marLeft w:val="1166"/>
          <w:marRight w:val="0"/>
          <w:marTop w:val="106"/>
          <w:marBottom w:val="0"/>
          <w:divBdr>
            <w:top w:val="none" w:sz="0" w:space="0" w:color="auto"/>
            <w:left w:val="none" w:sz="0" w:space="0" w:color="auto"/>
            <w:bottom w:val="none" w:sz="0" w:space="0" w:color="auto"/>
            <w:right w:val="none" w:sz="0" w:space="0" w:color="auto"/>
          </w:divBdr>
        </w:div>
        <w:div w:id="1577127655">
          <w:marLeft w:val="1800"/>
          <w:marRight w:val="0"/>
          <w:marTop w:val="86"/>
          <w:marBottom w:val="0"/>
          <w:divBdr>
            <w:top w:val="none" w:sz="0" w:space="0" w:color="auto"/>
            <w:left w:val="none" w:sz="0" w:space="0" w:color="auto"/>
            <w:bottom w:val="none" w:sz="0" w:space="0" w:color="auto"/>
            <w:right w:val="none" w:sz="0" w:space="0" w:color="auto"/>
          </w:divBdr>
        </w:div>
        <w:div w:id="1694920286">
          <w:marLeft w:val="1800"/>
          <w:marRight w:val="0"/>
          <w:marTop w:val="86"/>
          <w:marBottom w:val="0"/>
          <w:divBdr>
            <w:top w:val="none" w:sz="0" w:space="0" w:color="auto"/>
            <w:left w:val="none" w:sz="0" w:space="0" w:color="auto"/>
            <w:bottom w:val="none" w:sz="0" w:space="0" w:color="auto"/>
            <w:right w:val="none" w:sz="0" w:space="0" w:color="auto"/>
          </w:divBdr>
        </w:div>
        <w:div w:id="87047895">
          <w:marLeft w:val="1800"/>
          <w:marRight w:val="0"/>
          <w:marTop w:val="86"/>
          <w:marBottom w:val="0"/>
          <w:divBdr>
            <w:top w:val="none" w:sz="0" w:space="0" w:color="auto"/>
            <w:left w:val="none" w:sz="0" w:space="0" w:color="auto"/>
            <w:bottom w:val="none" w:sz="0" w:space="0" w:color="auto"/>
            <w:right w:val="none" w:sz="0" w:space="0" w:color="auto"/>
          </w:divBdr>
        </w:div>
        <w:div w:id="1048723480">
          <w:marLeft w:val="1800"/>
          <w:marRight w:val="0"/>
          <w:marTop w:val="86"/>
          <w:marBottom w:val="0"/>
          <w:divBdr>
            <w:top w:val="none" w:sz="0" w:space="0" w:color="auto"/>
            <w:left w:val="none" w:sz="0" w:space="0" w:color="auto"/>
            <w:bottom w:val="none" w:sz="0" w:space="0" w:color="auto"/>
            <w:right w:val="none" w:sz="0" w:space="0" w:color="auto"/>
          </w:divBdr>
        </w:div>
        <w:div w:id="2136366081">
          <w:marLeft w:val="1800"/>
          <w:marRight w:val="0"/>
          <w:marTop w:val="86"/>
          <w:marBottom w:val="0"/>
          <w:divBdr>
            <w:top w:val="none" w:sz="0" w:space="0" w:color="auto"/>
            <w:left w:val="none" w:sz="0" w:space="0" w:color="auto"/>
            <w:bottom w:val="none" w:sz="0" w:space="0" w:color="auto"/>
            <w:right w:val="none" w:sz="0" w:space="0" w:color="auto"/>
          </w:divBdr>
        </w:div>
      </w:divsChild>
    </w:div>
    <w:div w:id="818304456">
      <w:bodyDiv w:val="1"/>
      <w:marLeft w:val="0"/>
      <w:marRight w:val="0"/>
      <w:marTop w:val="0"/>
      <w:marBottom w:val="0"/>
      <w:divBdr>
        <w:top w:val="none" w:sz="0" w:space="0" w:color="auto"/>
        <w:left w:val="none" w:sz="0" w:space="0" w:color="auto"/>
        <w:bottom w:val="none" w:sz="0" w:space="0" w:color="auto"/>
        <w:right w:val="none" w:sz="0" w:space="0" w:color="auto"/>
      </w:divBdr>
      <w:divsChild>
        <w:div w:id="277107975">
          <w:marLeft w:val="1166"/>
          <w:marRight w:val="0"/>
          <w:marTop w:val="96"/>
          <w:marBottom w:val="0"/>
          <w:divBdr>
            <w:top w:val="none" w:sz="0" w:space="0" w:color="auto"/>
            <w:left w:val="none" w:sz="0" w:space="0" w:color="auto"/>
            <w:bottom w:val="none" w:sz="0" w:space="0" w:color="auto"/>
            <w:right w:val="none" w:sz="0" w:space="0" w:color="auto"/>
          </w:divBdr>
        </w:div>
        <w:div w:id="1313942610">
          <w:marLeft w:val="1800"/>
          <w:marRight w:val="0"/>
          <w:marTop w:val="86"/>
          <w:marBottom w:val="0"/>
          <w:divBdr>
            <w:top w:val="none" w:sz="0" w:space="0" w:color="auto"/>
            <w:left w:val="none" w:sz="0" w:space="0" w:color="auto"/>
            <w:bottom w:val="none" w:sz="0" w:space="0" w:color="auto"/>
            <w:right w:val="none" w:sz="0" w:space="0" w:color="auto"/>
          </w:divBdr>
        </w:div>
        <w:div w:id="1670673384">
          <w:marLeft w:val="1800"/>
          <w:marRight w:val="0"/>
          <w:marTop w:val="86"/>
          <w:marBottom w:val="0"/>
          <w:divBdr>
            <w:top w:val="none" w:sz="0" w:space="0" w:color="auto"/>
            <w:left w:val="none" w:sz="0" w:space="0" w:color="auto"/>
            <w:bottom w:val="none" w:sz="0" w:space="0" w:color="auto"/>
            <w:right w:val="none" w:sz="0" w:space="0" w:color="auto"/>
          </w:divBdr>
        </w:div>
        <w:div w:id="1166364546">
          <w:marLeft w:val="1800"/>
          <w:marRight w:val="0"/>
          <w:marTop w:val="86"/>
          <w:marBottom w:val="0"/>
          <w:divBdr>
            <w:top w:val="none" w:sz="0" w:space="0" w:color="auto"/>
            <w:left w:val="none" w:sz="0" w:space="0" w:color="auto"/>
            <w:bottom w:val="none" w:sz="0" w:space="0" w:color="auto"/>
            <w:right w:val="none" w:sz="0" w:space="0" w:color="auto"/>
          </w:divBdr>
        </w:div>
        <w:div w:id="167329442">
          <w:marLeft w:val="2520"/>
          <w:marRight w:val="0"/>
          <w:marTop w:val="77"/>
          <w:marBottom w:val="0"/>
          <w:divBdr>
            <w:top w:val="none" w:sz="0" w:space="0" w:color="auto"/>
            <w:left w:val="none" w:sz="0" w:space="0" w:color="auto"/>
            <w:bottom w:val="none" w:sz="0" w:space="0" w:color="auto"/>
            <w:right w:val="none" w:sz="0" w:space="0" w:color="auto"/>
          </w:divBdr>
        </w:div>
        <w:div w:id="322202730">
          <w:marLeft w:val="2520"/>
          <w:marRight w:val="0"/>
          <w:marTop w:val="77"/>
          <w:marBottom w:val="0"/>
          <w:divBdr>
            <w:top w:val="none" w:sz="0" w:space="0" w:color="auto"/>
            <w:left w:val="none" w:sz="0" w:space="0" w:color="auto"/>
            <w:bottom w:val="none" w:sz="0" w:space="0" w:color="auto"/>
            <w:right w:val="none" w:sz="0" w:space="0" w:color="auto"/>
          </w:divBdr>
        </w:div>
        <w:div w:id="548541572">
          <w:marLeft w:val="2520"/>
          <w:marRight w:val="0"/>
          <w:marTop w:val="77"/>
          <w:marBottom w:val="0"/>
          <w:divBdr>
            <w:top w:val="none" w:sz="0" w:space="0" w:color="auto"/>
            <w:left w:val="none" w:sz="0" w:space="0" w:color="auto"/>
            <w:bottom w:val="none" w:sz="0" w:space="0" w:color="auto"/>
            <w:right w:val="none" w:sz="0" w:space="0" w:color="auto"/>
          </w:divBdr>
        </w:div>
        <w:div w:id="1810131060">
          <w:marLeft w:val="1166"/>
          <w:marRight w:val="0"/>
          <w:marTop w:val="86"/>
          <w:marBottom w:val="0"/>
          <w:divBdr>
            <w:top w:val="none" w:sz="0" w:space="0" w:color="auto"/>
            <w:left w:val="none" w:sz="0" w:space="0" w:color="auto"/>
            <w:bottom w:val="none" w:sz="0" w:space="0" w:color="auto"/>
            <w:right w:val="none" w:sz="0" w:space="0" w:color="auto"/>
          </w:divBdr>
        </w:div>
        <w:div w:id="1543470587">
          <w:marLeft w:val="1800"/>
          <w:marRight w:val="0"/>
          <w:marTop w:val="86"/>
          <w:marBottom w:val="0"/>
          <w:divBdr>
            <w:top w:val="none" w:sz="0" w:space="0" w:color="auto"/>
            <w:left w:val="none" w:sz="0" w:space="0" w:color="auto"/>
            <w:bottom w:val="none" w:sz="0" w:space="0" w:color="auto"/>
            <w:right w:val="none" w:sz="0" w:space="0" w:color="auto"/>
          </w:divBdr>
        </w:div>
        <w:div w:id="1332491615">
          <w:marLeft w:val="1166"/>
          <w:marRight w:val="0"/>
          <w:marTop w:val="86"/>
          <w:marBottom w:val="0"/>
          <w:divBdr>
            <w:top w:val="none" w:sz="0" w:space="0" w:color="auto"/>
            <w:left w:val="none" w:sz="0" w:space="0" w:color="auto"/>
            <w:bottom w:val="none" w:sz="0" w:space="0" w:color="auto"/>
            <w:right w:val="none" w:sz="0" w:space="0" w:color="auto"/>
          </w:divBdr>
        </w:div>
        <w:div w:id="1885828363">
          <w:marLeft w:val="1800"/>
          <w:marRight w:val="0"/>
          <w:marTop w:val="86"/>
          <w:marBottom w:val="0"/>
          <w:divBdr>
            <w:top w:val="none" w:sz="0" w:space="0" w:color="auto"/>
            <w:left w:val="none" w:sz="0" w:space="0" w:color="auto"/>
            <w:bottom w:val="none" w:sz="0" w:space="0" w:color="auto"/>
            <w:right w:val="none" w:sz="0" w:space="0" w:color="auto"/>
          </w:divBdr>
        </w:div>
        <w:div w:id="461653030">
          <w:marLeft w:val="1166"/>
          <w:marRight w:val="0"/>
          <w:marTop w:val="96"/>
          <w:marBottom w:val="0"/>
          <w:divBdr>
            <w:top w:val="none" w:sz="0" w:space="0" w:color="auto"/>
            <w:left w:val="none" w:sz="0" w:space="0" w:color="auto"/>
            <w:bottom w:val="none" w:sz="0" w:space="0" w:color="auto"/>
            <w:right w:val="none" w:sz="0" w:space="0" w:color="auto"/>
          </w:divBdr>
        </w:div>
        <w:div w:id="1852647251">
          <w:marLeft w:val="1800"/>
          <w:marRight w:val="0"/>
          <w:marTop w:val="86"/>
          <w:marBottom w:val="0"/>
          <w:divBdr>
            <w:top w:val="none" w:sz="0" w:space="0" w:color="auto"/>
            <w:left w:val="none" w:sz="0" w:space="0" w:color="auto"/>
            <w:bottom w:val="none" w:sz="0" w:space="0" w:color="auto"/>
            <w:right w:val="none" w:sz="0" w:space="0" w:color="auto"/>
          </w:divBdr>
        </w:div>
      </w:divsChild>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35941984">
      <w:bodyDiv w:val="1"/>
      <w:marLeft w:val="0"/>
      <w:marRight w:val="0"/>
      <w:marTop w:val="0"/>
      <w:marBottom w:val="0"/>
      <w:divBdr>
        <w:top w:val="none" w:sz="0" w:space="0" w:color="auto"/>
        <w:left w:val="none" w:sz="0" w:space="0" w:color="auto"/>
        <w:bottom w:val="none" w:sz="0" w:space="0" w:color="auto"/>
        <w:right w:val="none" w:sz="0" w:space="0" w:color="auto"/>
      </w:divBdr>
      <w:divsChild>
        <w:div w:id="876625549">
          <w:marLeft w:val="1166"/>
          <w:marRight w:val="0"/>
          <w:marTop w:val="106"/>
          <w:marBottom w:val="0"/>
          <w:divBdr>
            <w:top w:val="none" w:sz="0" w:space="0" w:color="auto"/>
            <w:left w:val="none" w:sz="0" w:space="0" w:color="auto"/>
            <w:bottom w:val="none" w:sz="0" w:space="0" w:color="auto"/>
            <w:right w:val="none" w:sz="0" w:space="0" w:color="auto"/>
          </w:divBdr>
        </w:div>
        <w:div w:id="1705129644">
          <w:marLeft w:val="1800"/>
          <w:marRight w:val="0"/>
          <w:marTop w:val="86"/>
          <w:marBottom w:val="0"/>
          <w:divBdr>
            <w:top w:val="none" w:sz="0" w:space="0" w:color="auto"/>
            <w:left w:val="none" w:sz="0" w:space="0" w:color="auto"/>
            <w:bottom w:val="none" w:sz="0" w:space="0" w:color="auto"/>
            <w:right w:val="none" w:sz="0" w:space="0" w:color="auto"/>
          </w:divBdr>
        </w:div>
        <w:div w:id="1611547352">
          <w:marLeft w:val="1800"/>
          <w:marRight w:val="0"/>
          <w:marTop w:val="86"/>
          <w:marBottom w:val="0"/>
          <w:divBdr>
            <w:top w:val="none" w:sz="0" w:space="0" w:color="auto"/>
            <w:left w:val="none" w:sz="0" w:space="0" w:color="auto"/>
            <w:bottom w:val="none" w:sz="0" w:space="0" w:color="auto"/>
            <w:right w:val="none" w:sz="0" w:space="0" w:color="auto"/>
          </w:divBdr>
        </w:div>
        <w:div w:id="1439174737">
          <w:marLeft w:val="1800"/>
          <w:marRight w:val="0"/>
          <w:marTop w:val="86"/>
          <w:marBottom w:val="0"/>
          <w:divBdr>
            <w:top w:val="none" w:sz="0" w:space="0" w:color="auto"/>
            <w:left w:val="none" w:sz="0" w:space="0" w:color="auto"/>
            <w:bottom w:val="none" w:sz="0" w:space="0" w:color="auto"/>
            <w:right w:val="none" w:sz="0" w:space="0" w:color="auto"/>
          </w:divBdr>
        </w:div>
        <w:div w:id="877398152">
          <w:marLeft w:val="1800"/>
          <w:marRight w:val="0"/>
          <w:marTop w:val="86"/>
          <w:marBottom w:val="0"/>
          <w:divBdr>
            <w:top w:val="none" w:sz="0" w:space="0" w:color="auto"/>
            <w:left w:val="none" w:sz="0" w:space="0" w:color="auto"/>
            <w:bottom w:val="none" w:sz="0" w:space="0" w:color="auto"/>
            <w:right w:val="none" w:sz="0" w:space="0" w:color="auto"/>
          </w:divBdr>
        </w:div>
        <w:div w:id="692464268">
          <w:marLeft w:val="1166"/>
          <w:marRight w:val="0"/>
          <w:marTop w:val="106"/>
          <w:marBottom w:val="0"/>
          <w:divBdr>
            <w:top w:val="none" w:sz="0" w:space="0" w:color="auto"/>
            <w:left w:val="none" w:sz="0" w:space="0" w:color="auto"/>
            <w:bottom w:val="none" w:sz="0" w:space="0" w:color="auto"/>
            <w:right w:val="none" w:sz="0" w:space="0" w:color="auto"/>
          </w:divBdr>
        </w:div>
        <w:div w:id="560142550">
          <w:marLeft w:val="1800"/>
          <w:marRight w:val="0"/>
          <w:marTop w:val="86"/>
          <w:marBottom w:val="0"/>
          <w:divBdr>
            <w:top w:val="none" w:sz="0" w:space="0" w:color="auto"/>
            <w:left w:val="none" w:sz="0" w:space="0" w:color="auto"/>
            <w:bottom w:val="none" w:sz="0" w:space="0" w:color="auto"/>
            <w:right w:val="none" w:sz="0" w:space="0" w:color="auto"/>
          </w:divBdr>
        </w:div>
        <w:div w:id="1885823082">
          <w:marLeft w:val="1800"/>
          <w:marRight w:val="0"/>
          <w:marTop w:val="86"/>
          <w:marBottom w:val="0"/>
          <w:divBdr>
            <w:top w:val="none" w:sz="0" w:space="0" w:color="auto"/>
            <w:left w:val="none" w:sz="0" w:space="0" w:color="auto"/>
            <w:bottom w:val="none" w:sz="0" w:space="0" w:color="auto"/>
            <w:right w:val="none" w:sz="0" w:space="0" w:color="auto"/>
          </w:divBdr>
        </w:div>
        <w:div w:id="350031220">
          <w:marLeft w:val="1800"/>
          <w:marRight w:val="0"/>
          <w:marTop w:val="86"/>
          <w:marBottom w:val="0"/>
          <w:divBdr>
            <w:top w:val="none" w:sz="0" w:space="0" w:color="auto"/>
            <w:left w:val="none" w:sz="0" w:space="0" w:color="auto"/>
            <w:bottom w:val="none" w:sz="0" w:space="0" w:color="auto"/>
            <w:right w:val="none" w:sz="0" w:space="0" w:color="auto"/>
          </w:divBdr>
        </w:div>
        <w:div w:id="1233658458">
          <w:marLeft w:val="1800"/>
          <w:marRight w:val="0"/>
          <w:marTop w:val="86"/>
          <w:marBottom w:val="0"/>
          <w:divBdr>
            <w:top w:val="none" w:sz="0" w:space="0" w:color="auto"/>
            <w:left w:val="none" w:sz="0" w:space="0" w:color="auto"/>
            <w:bottom w:val="none" w:sz="0" w:space="0" w:color="auto"/>
            <w:right w:val="none" w:sz="0" w:space="0" w:color="auto"/>
          </w:divBdr>
        </w:div>
        <w:div w:id="1163933711">
          <w:marLeft w:val="1800"/>
          <w:marRight w:val="0"/>
          <w:marTop w:val="86"/>
          <w:marBottom w:val="0"/>
          <w:divBdr>
            <w:top w:val="none" w:sz="0" w:space="0" w:color="auto"/>
            <w:left w:val="none" w:sz="0" w:space="0" w:color="auto"/>
            <w:bottom w:val="none" w:sz="0" w:space="0" w:color="auto"/>
            <w:right w:val="none" w:sz="0" w:space="0" w:color="auto"/>
          </w:divBdr>
        </w:div>
      </w:divsChild>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65896158">
      <w:bodyDiv w:val="1"/>
      <w:marLeft w:val="0"/>
      <w:marRight w:val="0"/>
      <w:marTop w:val="0"/>
      <w:marBottom w:val="0"/>
      <w:divBdr>
        <w:top w:val="none" w:sz="0" w:space="0" w:color="auto"/>
        <w:left w:val="none" w:sz="0" w:space="0" w:color="auto"/>
        <w:bottom w:val="none" w:sz="0" w:space="0" w:color="auto"/>
        <w:right w:val="none" w:sz="0" w:space="0" w:color="auto"/>
      </w:divBdr>
      <w:divsChild>
        <w:div w:id="1609967536">
          <w:marLeft w:val="1166"/>
          <w:marRight w:val="0"/>
          <w:marTop w:val="96"/>
          <w:marBottom w:val="0"/>
          <w:divBdr>
            <w:top w:val="none" w:sz="0" w:space="0" w:color="auto"/>
            <w:left w:val="none" w:sz="0" w:space="0" w:color="auto"/>
            <w:bottom w:val="none" w:sz="0" w:space="0" w:color="auto"/>
            <w:right w:val="none" w:sz="0" w:space="0" w:color="auto"/>
          </w:divBdr>
        </w:div>
        <w:div w:id="1425881112">
          <w:marLeft w:val="1800"/>
          <w:marRight w:val="0"/>
          <w:marTop w:val="77"/>
          <w:marBottom w:val="0"/>
          <w:divBdr>
            <w:top w:val="none" w:sz="0" w:space="0" w:color="auto"/>
            <w:left w:val="none" w:sz="0" w:space="0" w:color="auto"/>
            <w:bottom w:val="none" w:sz="0" w:space="0" w:color="auto"/>
            <w:right w:val="none" w:sz="0" w:space="0" w:color="auto"/>
          </w:divBdr>
        </w:div>
        <w:div w:id="1126705731">
          <w:marLeft w:val="1800"/>
          <w:marRight w:val="0"/>
          <w:marTop w:val="77"/>
          <w:marBottom w:val="0"/>
          <w:divBdr>
            <w:top w:val="none" w:sz="0" w:space="0" w:color="auto"/>
            <w:left w:val="none" w:sz="0" w:space="0" w:color="auto"/>
            <w:bottom w:val="none" w:sz="0" w:space="0" w:color="auto"/>
            <w:right w:val="none" w:sz="0" w:space="0" w:color="auto"/>
          </w:divBdr>
        </w:div>
        <w:div w:id="537859068">
          <w:marLeft w:val="1800"/>
          <w:marRight w:val="0"/>
          <w:marTop w:val="77"/>
          <w:marBottom w:val="0"/>
          <w:divBdr>
            <w:top w:val="none" w:sz="0" w:space="0" w:color="auto"/>
            <w:left w:val="none" w:sz="0" w:space="0" w:color="auto"/>
            <w:bottom w:val="none" w:sz="0" w:space="0" w:color="auto"/>
            <w:right w:val="none" w:sz="0" w:space="0" w:color="auto"/>
          </w:divBdr>
        </w:div>
        <w:div w:id="1780562649">
          <w:marLeft w:val="1166"/>
          <w:marRight w:val="0"/>
          <w:marTop w:val="96"/>
          <w:marBottom w:val="0"/>
          <w:divBdr>
            <w:top w:val="none" w:sz="0" w:space="0" w:color="auto"/>
            <w:left w:val="none" w:sz="0" w:space="0" w:color="auto"/>
            <w:bottom w:val="none" w:sz="0" w:space="0" w:color="auto"/>
            <w:right w:val="none" w:sz="0" w:space="0" w:color="auto"/>
          </w:divBdr>
        </w:div>
        <w:div w:id="1483738636">
          <w:marLeft w:val="1800"/>
          <w:marRight w:val="0"/>
          <w:marTop w:val="77"/>
          <w:marBottom w:val="0"/>
          <w:divBdr>
            <w:top w:val="none" w:sz="0" w:space="0" w:color="auto"/>
            <w:left w:val="none" w:sz="0" w:space="0" w:color="auto"/>
            <w:bottom w:val="none" w:sz="0" w:space="0" w:color="auto"/>
            <w:right w:val="none" w:sz="0" w:space="0" w:color="auto"/>
          </w:divBdr>
        </w:div>
        <w:div w:id="1065451305">
          <w:marLeft w:val="1166"/>
          <w:marRight w:val="0"/>
          <w:marTop w:val="86"/>
          <w:marBottom w:val="0"/>
          <w:divBdr>
            <w:top w:val="none" w:sz="0" w:space="0" w:color="auto"/>
            <w:left w:val="none" w:sz="0" w:space="0" w:color="auto"/>
            <w:bottom w:val="none" w:sz="0" w:space="0" w:color="auto"/>
            <w:right w:val="none" w:sz="0" w:space="0" w:color="auto"/>
          </w:divBdr>
        </w:div>
        <w:div w:id="214245324">
          <w:marLeft w:val="1800"/>
          <w:marRight w:val="0"/>
          <w:marTop w:val="77"/>
          <w:marBottom w:val="0"/>
          <w:divBdr>
            <w:top w:val="none" w:sz="0" w:space="0" w:color="auto"/>
            <w:left w:val="none" w:sz="0" w:space="0" w:color="auto"/>
            <w:bottom w:val="none" w:sz="0" w:space="0" w:color="auto"/>
            <w:right w:val="none" w:sz="0" w:space="0" w:color="auto"/>
          </w:divBdr>
        </w:div>
        <w:div w:id="1155878675">
          <w:marLeft w:val="1166"/>
          <w:marRight w:val="0"/>
          <w:marTop w:val="86"/>
          <w:marBottom w:val="0"/>
          <w:divBdr>
            <w:top w:val="none" w:sz="0" w:space="0" w:color="auto"/>
            <w:left w:val="none" w:sz="0" w:space="0" w:color="auto"/>
            <w:bottom w:val="none" w:sz="0" w:space="0" w:color="auto"/>
            <w:right w:val="none" w:sz="0" w:space="0" w:color="auto"/>
          </w:divBdr>
        </w:div>
        <w:div w:id="1183982576">
          <w:marLeft w:val="1800"/>
          <w:marRight w:val="0"/>
          <w:marTop w:val="77"/>
          <w:marBottom w:val="0"/>
          <w:divBdr>
            <w:top w:val="none" w:sz="0" w:space="0" w:color="auto"/>
            <w:left w:val="none" w:sz="0" w:space="0" w:color="auto"/>
            <w:bottom w:val="none" w:sz="0" w:space="0" w:color="auto"/>
            <w:right w:val="none" w:sz="0" w:space="0" w:color="auto"/>
          </w:divBdr>
        </w:div>
      </w:divsChild>
    </w:div>
    <w:div w:id="984815505">
      <w:bodyDiv w:val="1"/>
      <w:marLeft w:val="0"/>
      <w:marRight w:val="0"/>
      <w:marTop w:val="0"/>
      <w:marBottom w:val="0"/>
      <w:divBdr>
        <w:top w:val="none" w:sz="0" w:space="0" w:color="auto"/>
        <w:left w:val="none" w:sz="0" w:space="0" w:color="auto"/>
        <w:bottom w:val="none" w:sz="0" w:space="0" w:color="auto"/>
        <w:right w:val="none" w:sz="0" w:space="0" w:color="auto"/>
      </w:divBdr>
      <w:divsChild>
        <w:div w:id="1183933973">
          <w:marLeft w:val="1166"/>
          <w:marRight w:val="0"/>
          <w:marTop w:val="86"/>
          <w:marBottom w:val="0"/>
          <w:divBdr>
            <w:top w:val="none" w:sz="0" w:space="0" w:color="auto"/>
            <w:left w:val="none" w:sz="0" w:space="0" w:color="auto"/>
            <w:bottom w:val="none" w:sz="0" w:space="0" w:color="auto"/>
            <w:right w:val="none" w:sz="0" w:space="0" w:color="auto"/>
          </w:divBdr>
        </w:div>
        <w:div w:id="1199586887">
          <w:marLeft w:val="1166"/>
          <w:marRight w:val="0"/>
          <w:marTop w:val="86"/>
          <w:marBottom w:val="0"/>
          <w:divBdr>
            <w:top w:val="none" w:sz="0" w:space="0" w:color="auto"/>
            <w:left w:val="none" w:sz="0" w:space="0" w:color="auto"/>
            <w:bottom w:val="none" w:sz="0" w:space="0" w:color="auto"/>
            <w:right w:val="none" w:sz="0" w:space="0" w:color="auto"/>
          </w:divBdr>
        </w:div>
      </w:divsChild>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106851569">
      <w:bodyDiv w:val="1"/>
      <w:marLeft w:val="0"/>
      <w:marRight w:val="0"/>
      <w:marTop w:val="0"/>
      <w:marBottom w:val="0"/>
      <w:divBdr>
        <w:top w:val="none" w:sz="0" w:space="0" w:color="auto"/>
        <w:left w:val="none" w:sz="0" w:space="0" w:color="auto"/>
        <w:bottom w:val="none" w:sz="0" w:space="0" w:color="auto"/>
        <w:right w:val="none" w:sz="0" w:space="0" w:color="auto"/>
      </w:divBdr>
      <w:divsChild>
        <w:div w:id="938684105">
          <w:marLeft w:val="1166"/>
          <w:marRight w:val="0"/>
          <w:marTop w:val="86"/>
          <w:marBottom w:val="0"/>
          <w:divBdr>
            <w:top w:val="none" w:sz="0" w:space="0" w:color="auto"/>
            <w:left w:val="none" w:sz="0" w:space="0" w:color="auto"/>
            <w:bottom w:val="none" w:sz="0" w:space="0" w:color="auto"/>
            <w:right w:val="none" w:sz="0" w:space="0" w:color="auto"/>
          </w:divBdr>
        </w:div>
        <w:div w:id="607853421">
          <w:marLeft w:val="1800"/>
          <w:marRight w:val="0"/>
          <w:marTop w:val="77"/>
          <w:marBottom w:val="0"/>
          <w:divBdr>
            <w:top w:val="none" w:sz="0" w:space="0" w:color="auto"/>
            <w:left w:val="none" w:sz="0" w:space="0" w:color="auto"/>
            <w:bottom w:val="none" w:sz="0" w:space="0" w:color="auto"/>
            <w:right w:val="none" w:sz="0" w:space="0" w:color="auto"/>
          </w:divBdr>
        </w:div>
        <w:div w:id="1083645686">
          <w:marLeft w:val="1800"/>
          <w:marRight w:val="0"/>
          <w:marTop w:val="77"/>
          <w:marBottom w:val="0"/>
          <w:divBdr>
            <w:top w:val="none" w:sz="0" w:space="0" w:color="auto"/>
            <w:left w:val="none" w:sz="0" w:space="0" w:color="auto"/>
            <w:bottom w:val="none" w:sz="0" w:space="0" w:color="auto"/>
            <w:right w:val="none" w:sz="0" w:space="0" w:color="auto"/>
          </w:divBdr>
        </w:div>
        <w:div w:id="1891842434">
          <w:marLeft w:val="1800"/>
          <w:marRight w:val="0"/>
          <w:marTop w:val="77"/>
          <w:marBottom w:val="0"/>
          <w:divBdr>
            <w:top w:val="none" w:sz="0" w:space="0" w:color="auto"/>
            <w:left w:val="none" w:sz="0" w:space="0" w:color="auto"/>
            <w:bottom w:val="none" w:sz="0" w:space="0" w:color="auto"/>
            <w:right w:val="none" w:sz="0" w:space="0" w:color="auto"/>
          </w:divBdr>
        </w:div>
        <w:div w:id="2055888679">
          <w:marLeft w:val="1800"/>
          <w:marRight w:val="0"/>
          <w:marTop w:val="77"/>
          <w:marBottom w:val="0"/>
          <w:divBdr>
            <w:top w:val="none" w:sz="0" w:space="0" w:color="auto"/>
            <w:left w:val="none" w:sz="0" w:space="0" w:color="auto"/>
            <w:bottom w:val="none" w:sz="0" w:space="0" w:color="auto"/>
            <w:right w:val="none" w:sz="0" w:space="0" w:color="auto"/>
          </w:divBdr>
        </w:div>
        <w:div w:id="803349767">
          <w:marLeft w:val="1800"/>
          <w:marRight w:val="0"/>
          <w:marTop w:val="77"/>
          <w:marBottom w:val="0"/>
          <w:divBdr>
            <w:top w:val="none" w:sz="0" w:space="0" w:color="auto"/>
            <w:left w:val="none" w:sz="0" w:space="0" w:color="auto"/>
            <w:bottom w:val="none" w:sz="0" w:space="0" w:color="auto"/>
            <w:right w:val="none" w:sz="0" w:space="0" w:color="auto"/>
          </w:divBdr>
        </w:div>
        <w:div w:id="1599829447">
          <w:marLeft w:val="1800"/>
          <w:marRight w:val="0"/>
          <w:marTop w:val="77"/>
          <w:marBottom w:val="0"/>
          <w:divBdr>
            <w:top w:val="none" w:sz="0" w:space="0" w:color="auto"/>
            <w:left w:val="none" w:sz="0" w:space="0" w:color="auto"/>
            <w:bottom w:val="none" w:sz="0" w:space="0" w:color="auto"/>
            <w:right w:val="none" w:sz="0" w:space="0" w:color="auto"/>
          </w:divBdr>
        </w:div>
        <w:div w:id="1494637289">
          <w:marLeft w:val="1800"/>
          <w:marRight w:val="0"/>
          <w:marTop w:val="77"/>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24518725">
      <w:bodyDiv w:val="1"/>
      <w:marLeft w:val="0"/>
      <w:marRight w:val="0"/>
      <w:marTop w:val="0"/>
      <w:marBottom w:val="0"/>
      <w:divBdr>
        <w:top w:val="none" w:sz="0" w:space="0" w:color="auto"/>
        <w:left w:val="none" w:sz="0" w:space="0" w:color="auto"/>
        <w:bottom w:val="none" w:sz="0" w:space="0" w:color="auto"/>
        <w:right w:val="none" w:sz="0" w:space="0" w:color="auto"/>
      </w:divBdr>
      <w:divsChild>
        <w:div w:id="507411117">
          <w:marLeft w:val="1166"/>
          <w:marRight w:val="0"/>
          <w:marTop w:val="96"/>
          <w:marBottom w:val="0"/>
          <w:divBdr>
            <w:top w:val="none" w:sz="0" w:space="0" w:color="auto"/>
            <w:left w:val="none" w:sz="0" w:space="0" w:color="auto"/>
            <w:bottom w:val="none" w:sz="0" w:space="0" w:color="auto"/>
            <w:right w:val="none" w:sz="0" w:space="0" w:color="auto"/>
          </w:divBdr>
        </w:div>
        <w:div w:id="1378889958">
          <w:marLeft w:val="1800"/>
          <w:marRight w:val="0"/>
          <w:marTop w:val="86"/>
          <w:marBottom w:val="0"/>
          <w:divBdr>
            <w:top w:val="none" w:sz="0" w:space="0" w:color="auto"/>
            <w:left w:val="none" w:sz="0" w:space="0" w:color="auto"/>
            <w:bottom w:val="none" w:sz="0" w:space="0" w:color="auto"/>
            <w:right w:val="none" w:sz="0" w:space="0" w:color="auto"/>
          </w:divBdr>
        </w:div>
        <w:div w:id="857962618">
          <w:marLeft w:val="1800"/>
          <w:marRight w:val="0"/>
          <w:marTop w:val="86"/>
          <w:marBottom w:val="0"/>
          <w:divBdr>
            <w:top w:val="none" w:sz="0" w:space="0" w:color="auto"/>
            <w:left w:val="none" w:sz="0" w:space="0" w:color="auto"/>
            <w:bottom w:val="none" w:sz="0" w:space="0" w:color="auto"/>
            <w:right w:val="none" w:sz="0" w:space="0" w:color="auto"/>
          </w:divBdr>
        </w:div>
        <w:div w:id="1763984619">
          <w:marLeft w:val="1800"/>
          <w:marRight w:val="0"/>
          <w:marTop w:val="86"/>
          <w:marBottom w:val="0"/>
          <w:divBdr>
            <w:top w:val="none" w:sz="0" w:space="0" w:color="auto"/>
            <w:left w:val="none" w:sz="0" w:space="0" w:color="auto"/>
            <w:bottom w:val="none" w:sz="0" w:space="0" w:color="auto"/>
            <w:right w:val="none" w:sz="0" w:space="0" w:color="auto"/>
          </w:divBdr>
        </w:div>
        <w:div w:id="1433159234">
          <w:marLeft w:val="2520"/>
          <w:marRight w:val="0"/>
          <w:marTop w:val="77"/>
          <w:marBottom w:val="0"/>
          <w:divBdr>
            <w:top w:val="none" w:sz="0" w:space="0" w:color="auto"/>
            <w:left w:val="none" w:sz="0" w:space="0" w:color="auto"/>
            <w:bottom w:val="none" w:sz="0" w:space="0" w:color="auto"/>
            <w:right w:val="none" w:sz="0" w:space="0" w:color="auto"/>
          </w:divBdr>
        </w:div>
        <w:div w:id="1435401609">
          <w:marLeft w:val="2520"/>
          <w:marRight w:val="0"/>
          <w:marTop w:val="77"/>
          <w:marBottom w:val="0"/>
          <w:divBdr>
            <w:top w:val="none" w:sz="0" w:space="0" w:color="auto"/>
            <w:left w:val="none" w:sz="0" w:space="0" w:color="auto"/>
            <w:bottom w:val="none" w:sz="0" w:space="0" w:color="auto"/>
            <w:right w:val="none" w:sz="0" w:space="0" w:color="auto"/>
          </w:divBdr>
        </w:div>
        <w:div w:id="299656489">
          <w:marLeft w:val="2520"/>
          <w:marRight w:val="0"/>
          <w:marTop w:val="77"/>
          <w:marBottom w:val="0"/>
          <w:divBdr>
            <w:top w:val="none" w:sz="0" w:space="0" w:color="auto"/>
            <w:left w:val="none" w:sz="0" w:space="0" w:color="auto"/>
            <w:bottom w:val="none" w:sz="0" w:space="0" w:color="auto"/>
            <w:right w:val="none" w:sz="0" w:space="0" w:color="auto"/>
          </w:divBdr>
        </w:div>
        <w:div w:id="467940316">
          <w:marLeft w:val="1166"/>
          <w:marRight w:val="0"/>
          <w:marTop w:val="86"/>
          <w:marBottom w:val="0"/>
          <w:divBdr>
            <w:top w:val="none" w:sz="0" w:space="0" w:color="auto"/>
            <w:left w:val="none" w:sz="0" w:space="0" w:color="auto"/>
            <w:bottom w:val="none" w:sz="0" w:space="0" w:color="auto"/>
            <w:right w:val="none" w:sz="0" w:space="0" w:color="auto"/>
          </w:divBdr>
        </w:div>
        <w:div w:id="640647067">
          <w:marLeft w:val="1800"/>
          <w:marRight w:val="0"/>
          <w:marTop w:val="86"/>
          <w:marBottom w:val="0"/>
          <w:divBdr>
            <w:top w:val="none" w:sz="0" w:space="0" w:color="auto"/>
            <w:left w:val="none" w:sz="0" w:space="0" w:color="auto"/>
            <w:bottom w:val="none" w:sz="0" w:space="0" w:color="auto"/>
            <w:right w:val="none" w:sz="0" w:space="0" w:color="auto"/>
          </w:divBdr>
        </w:div>
        <w:div w:id="178352740">
          <w:marLeft w:val="1166"/>
          <w:marRight w:val="0"/>
          <w:marTop w:val="86"/>
          <w:marBottom w:val="0"/>
          <w:divBdr>
            <w:top w:val="none" w:sz="0" w:space="0" w:color="auto"/>
            <w:left w:val="none" w:sz="0" w:space="0" w:color="auto"/>
            <w:bottom w:val="none" w:sz="0" w:space="0" w:color="auto"/>
            <w:right w:val="none" w:sz="0" w:space="0" w:color="auto"/>
          </w:divBdr>
        </w:div>
        <w:div w:id="489909741">
          <w:marLeft w:val="1800"/>
          <w:marRight w:val="0"/>
          <w:marTop w:val="86"/>
          <w:marBottom w:val="0"/>
          <w:divBdr>
            <w:top w:val="none" w:sz="0" w:space="0" w:color="auto"/>
            <w:left w:val="none" w:sz="0" w:space="0" w:color="auto"/>
            <w:bottom w:val="none" w:sz="0" w:space="0" w:color="auto"/>
            <w:right w:val="none" w:sz="0" w:space="0" w:color="auto"/>
          </w:divBdr>
        </w:div>
        <w:div w:id="582496301">
          <w:marLeft w:val="1166"/>
          <w:marRight w:val="0"/>
          <w:marTop w:val="96"/>
          <w:marBottom w:val="0"/>
          <w:divBdr>
            <w:top w:val="none" w:sz="0" w:space="0" w:color="auto"/>
            <w:left w:val="none" w:sz="0" w:space="0" w:color="auto"/>
            <w:bottom w:val="none" w:sz="0" w:space="0" w:color="auto"/>
            <w:right w:val="none" w:sz="0" w:space="0" w:color="auto"/>
          </w:divBdr>
        </w:div>
        <w:div w:id="1718116268">
          <w:marLeft w:val="1800"/>
          <w:marRight w:val="0"/>
          <w:marTop w:val="86"/>
          <w:marBottom w:val="0"/>
          <w:divBdr>
            <w:top w:val="none" w:sz="0" w:space="0" w:color="auto"/>
            <w:left w:val="none" w:sz="0" w:space="0" w:color="auto"/>
            <w:bottom w:val="none" w:sz="0" w:space="0" w:color="auto"/>
            <w:right w:val="none" w:sz="0" w:space="0" w:color="auto"/>
          </w:divBdr>
        </w:div>
      </w:divsChild>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46600414">
      <w:bodyDiv w:val="1"/>
      <w:marLeft w:val="0"/>
      <w:marRight w:val="0"/>
      <w:marTop w:val="0"/>
      <w:marBottom w:val="0"/>
      <w:divBdr>
        <w:top w:val="none" w:sz="0" w:space="0" w:color="auto"/>
        <w:left w:val="none" w:sz="0" w:space="0" w:color="auto"/>
        <w:bottom w:val="none" w:sz="0" w:space="0" w:color="auto"/>
        <w:right w:val="none" w:sz="0" w:space="0" w:color="auto"/>
      </w:divBdr>
      <w:divsChild>
        <w:div w:id="1628969845">
          <w:marLeft w:val="1166"/>
          <w:marRight w:val="0"/>
          <w:marTop w:val="86"/>
          <w:marBottom w:val="0"/>
          <w:divBdr>
            <w:top w:val="none" w:sz="0" w:space="0" w:color="auto"/>
            <w:left w:val="none" w:sz="0" w:space="0" w:color="auto"/>
            <w:bottom w:val="none" w:sz="0" w:space="0" w:color="auto"/>
            <w:right w:val="none" w:sz="0" w:space="0" w:color="auto"/>
          </w:divBdr>
        </w:div>
      </w:divsChild>
    </w:div>
    <w:div w:id="1549031605">
      <w:bodyDiv w:val="1"/>
      <w:marLeft w:val="0"/>
      <w:marRight w:val="0"/>
      <w:marTop w:val="0"/>
      <w:marBottom w:val="0"/>
      <w:divBdr>
        <w:top w:val="none" w:sz="0" w:space="0" w:color="auto"/>
        <w:left w:val="none" w:sz="0" w:space="0" w:color="auto"/>
        <w:bottom w:val="none" w:sz="0" w:space="0" w:color="auto"/>
        <w:right w:val="none" w:sz="0" w:space="0" w:color="auto"/>
      </w:divBdr>
      <w:divsChild>
        <w:div w:id="599945798">
          <w:marLeft w:val="1800"/>
          <w:marRight w:val="0"/>
          <w:marTop w:val="77"/>
          <w:marBottom w:val="0"/>
          <w:divBdr>
            <w:top w:val="none" w:sz="0" w:space="0" w:color="auto"/>
            <w:left w:val="none" w:sz="0" w:space="0" w:color="auto"/>
            <w:bottom w:val="none" w:sz="0" w:space="0" w:color="auto"/>
            <w:right w:val="none" w:sz="0" w:space="0" w:color="auto"/>
          </w:divBdr>
        </w:div>
        <w:div w:id="1194075380">
          <w:marLeft w:val="1800"/>
          <w:marRight w:val="0"/>
          <w:marTop w:val="77"/>
          <w:marBottom w:val="0"/>
          <w:divBdr>
            <w:top w:val="none" w:sz="0" w:space="0" w:color="auto"/>
            <w:left w:val="none" w:sz="0" w:space="0" w:color="auto"/>
            <w:bottom w:val="none" w:sz="0" w:space="0" w:color="auto"/>
            <w:right w:val="none" w:sz="0" w:space="0" w:color="auto"/>
          </w:divBdr>
        </w:div>
        <w:div w:id="299069774">
          <w:marLeft w:val="1800"/>
          <w:marRight w:val="0"/>
          <w:marTop w:val="77"/>
          <w:marBottom w:val="0"/>
          <w:divBdr>
            <w:top w:val="none" w:sz="0" w:space="0" w:color="auto"/>
            <w:left w:val="none" w:sz="0" w:space="0" w:color="auto"/>
            <w:bottom w:val="none" w:sz="0" w:space="0" w:color="auto"/>
            <w:right w:val="none" w:sz="0" w:space="0" w:color="auto"/>
          </w:divBdr>
        </w:div>
        <w:div w:id="1719477153">
          <w:marLeft w:val="1800"/>
          <w:marRight w:val="0"/>
          <w:marTop w:val="77"/>
          <w:marBottom w:val="0"/>
          <w:divBdr>
            <w:top w:val="none" w:sz="0" w:space="0" w:color="auto"/>
            <w:left w:val="none" w:sz="0" w:space="0" w:color="auto"/>
            <w:bottom w:val="none" w:sz="0" w:space="0" w:color="auto"/>
            <w:right w:val="none" w:sz="0" w:space="0" w:color="auto"/>
          </w:divBdr>
        </w:div>
      </w:divsChild>
    </w:div>
    <w:div w:id="1558198526">
      <w:bodyDiv w:val="1"/>
      <w:marLeft w:val="0"/>
      <w:marRight w:val="0"/>
      <w:marTop w:val="0"/>
      <w:marBottom w:val="0"/>
      <w:divBdr>
        <w:top w:val="none" w:sz="0" w:space="0" w:color="auto"/>
        <w:left w:val="none" w:sz="0" w:space="0" w:color="auto"/>
        <w:bottom w:val="none" w:sz="0" w:space="0" w:color="auto"/>
        <w:right w:val="none" w:sz="0" w:space="0" w:color="auto"/>
      </w:divBdr>
      <w:divsChild>
        <w:div w:id="516388821">
          <w:marLeft w:val="1166"/>
          <w:marRight w:val="0"/>
          <w:marTop w:val="86"/>
          <w:marBottom w:val="0"/>
          <w:divBdr>
            <w:top w:val="none" w:sz="0" w:space="0" w:color="auto"/>
            <w:left w:val="none" w:sz="0" w:space="0" w:color="auto"/>
            <w:bottom w:val="none" w:sz="0" w:space="0" w:color="auto"/>
            <w:right w:val="none" w:sz="0" w:space="0" w:color="auto"/>
          </w:divBdr>
        </w:div>
        <w:div w:id="1678388451">
          <w:marLeft w:val="1166"/>
          <w:marRight w:val="0"/>
          <w:marTop w:val="86"/>
          <w:marBottom w:val="0"/>
          <w:divBdr>
            <w:top w:val="none" w:sz="0" w:space="0" w:color="auto"/>
            <w:left w:val="none" w:sz="0" w:space="0" w:color="auto"/>
            <w:bottom w:val="none" w:sz="0" w:space="0" w:color="auto"/>
            <w:right w:val="none" w:sz="0" w:space="0" w:color="auto"/>
          </w:divBdr>
        </w:div>
        <w:div w:id="1900898995">
          <w:marLeft w:val="1800"/>
          <w:marRight w:val="0"/>
          <w:marTop w:val="77"/>
          <w:marBottom w:val="0"/>
          <w:divBdr>
            <w:top w:val="none" w:sz="0" w:space="0" w:color="auto"/>
            <w:left w:val="none" w:sz="0" w:space="0" w:color="auto"/>
            <w:bottom w:val="none" w:sz="0" w:space="0" w:color="auto"/>
            <w:right w:val="none" w:sz="0" w:space="0" w:color="auto"/>
          </w:divBdr>
        </w:div>
        <w:div w:id="2124566456">
          <w:marLeft w:val="1800"/>
          <w:marRight w:val="0"/>
          <w:marTop w:val="77"/>
          <w:marBottom w:val="0"/>
          <w:divBdr>
            <w:top w:val="none" w:sz="0" w:space="0" w:color="auto"/>
            <w:left w:val="none" w:sz="0" w:space="0" w:color="auto"/>
            <w:bottom w:val="none" w:sz="0" w:space="0" w:color="auto"/>
            <w:right w:val="none" w:sz="0" w:space="0" w:color="auto"/>
          </w:divBdr>
        </w:div>
      </w:divsChild>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885679775">
      <w:bodyDiv w:val="1"/>
      <w:marLeft w:val="0"/>
      <w:marRight w:val="0"/>
      <w:marTop w:val="0"/>
      <w:marBottom w:val="0"/>
      <w:divBdr>
        <w:top w:val="none" w:sz="0" w:space="0" w:color="auto"/>
        <w:left w:val="none" w:sz="0" w:space="0" w:color="auto"/>
        <w:bottom w:val="none" w:sz="0" w:space="0" w:color="auto"/>
        <w:right w:val="none" w:sz="0" w:space="0" w:color="auto"/>
      </w:divBdr>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1945527668">
      <w:bodyDiv w:val="1"/>
      <w:marLeft w:val="0"/>
      <w:marRight w:val="0"/>
      <w:marTop w:val="0"/>
      <w:marBottom w:val="0"/>
      <w:divBdr>
        <w:top w:val="none" w:sz="0" w:space="0" w:color="auto"/>
        <w:left w:val="none" w:sz="0" w:space="0" w:color="auto"/>
        <w:bottom w:val="none" w:sz="0" w:space="0" w:color="auto"/>
        <w:right w:val="none" w:sz="0" w:space="0" w:color="auto"/>
      </w:divBdr>
      <w:divsChild>
        <w:div w:id="1178690004">
          <w:marLeft w:val="1166"/>
          <w:marRight w:val="0"/>
          <w:marTop w:val="106"/>
          <w:marBottom w:val="0"/>
          <w:divBdr>
            <w:top w:val="none" w:sz="0" w:space="0" w:color="auto"/>
            <w:left w:val="none" w:sz="0" w:space="0" w:color="auto"/>
            <w:bottom w:val="none" w:sz="0" w:space="0" w:color="auto"/>
            <w:right w:val="none" w:sz="0" w:space="0" w:color="auto"/>
          </w:divBdr>
        </w:div>
        <w:div w:id="1671102925">
          <w:marLeft w:val="1800"/>
          <w:marRight w:val="0"/>
          <w:marTop w:val="86"/>
          <w:marBottom w:val="0"/>
          <w:divBdr>
            <w:top w:val="none" w:sz="0" w:space="0" w:color="auto"/>
            <w:left w:val="none" w:sz="0" w:space="0" w:color="auto"/>
            <w:bottom w:val="none" w:sz="0" w:space="0" w:color="auto"/>
            <w:right w:val="none" w:sz="0" w:space="0" w:color="auto"/>
          </w:divBdr>
        </w:div>
        <w:div w:id="370620097">
          <w:marLeft w:val="1166"/>
          <w:marRight w:val="0"/>
          <w:marTop w:val="106"/>
          <w:marBottom w:val="0"/>
          <w:divBdr>
            <w:top w:val="none" w:sz="0" w:space="0" w:color="auto"/>
            <w:left w:val="none" w:sz="0" w:space="0" w:color="auto"/>
            <w:bottom w:val="none" w:sz="0" w:space="0" w:color="auto"/>
            <w:right w:val="none" w:sz="0" w:space="0" w:color="auto"/>
          </w:divBdr>
        </w:div>
        <w:div w:id="81218628">
          <w:marLeft w:val="1800"/>
          <w:marRight w:val="0"/>
          <w:marTop w:val="96"/>
          <w:marBottom w:val="0"/>
          <w:divBdr>
            <w:top w:val="none" w:sz="0" w:space="0" w:color="auto"/>
            <w:left w:val="none" w:sz="0" w:space="0" w:color="auto"/>
            <w:bottom w:val="none" w:sz="0" w:space="0" w:color="auto"/>
            <w:right w:val="none" w:sz="0" w:space="0" w:color="auto"/>
          </w:divBdr>
        </w:div>
        <w:div w:id="2030526657">
          <w:marLeft w:val="1800"/>
          <w:marRight w:val="0"/>
          <w:marTop w:val="96"/>
          <w:marBottom w:val="0"/>
          <w:divBdr>
            <w:top w:val="none" w:sz="0" w:space="0" w:color="auto"/>
            <w:left w:val="none" w:sz="0" w:space="0" w:color="auto"/>
            <w:bottom w:val="none" w:sz="0" w:space="0" w:color="auto"/>
            <w:right w:val="none" w:sz="0" w:space="0" w:color="auto"/>
          </w:divBdr>
        </w:div>
        <w:div w:id="1739477414">
          <w:marLeft w:val="1800"/>
          <w:marRight w:val="0"/>
          <w:marTop w:val="96"/>
          <w:marBottom w:val="0"/>
          <w:divBdr>
            <w:top w:val="none" w:sz="0" w:space="0" w:color="auto"/>
            <w:left w:val="none" w:sz="0" w:space="0" w:color="auto"/>
            <w:bottom w:val="none" w:sz="0" w:space="0" w:color="auto"/>
            <w:right w:val="none" w:sz="0" w:space="0" w:color="auto"/>
          </w:divBdr>
        </w:div>
        <w:div w:id="706638564">
          <w:marLeft w:val="1166"/>
          <w:marRight w:val="0"/>
          <w:marTop w:val="106"/>
          <w:marBottom w:val="0"/>
          <w:divBdr>
            <w:top w:val="none" w:sz="0" w:space="0" w:color="auto"/>
            <w:left w:val="none" w:sz="0" w:space="0" w:color="auto"/>
            <w:bottom w:val="none" w:sz="0" w:space="0" w:color="auto"/>
            <w:right w:val="none" w:sz="0" w:space="0" w:color="auto"/>
          </w:divBdr>
        </w:div>
        <w:div w:id="604189307">
          <w:marLeft w:val="1800"/>
          <w:marRight w:val="0"/>
          <w:marTop w:val="96"/>
          <w:marBottom w:val="0"/>
          <w:divBdr>
            <w:top w:val="none" w:sz="0" w:space="0" w:color="auto"/>
            <w:left w:val="none" w:sz="0" w:space="0" w:color="auto"/>
            <w:bottom w:val="none" w:sz="0" w:space="0" w:color="auto"/>
            <w:right w:val="none" w:sz="0" w:space="0" w:color="auto"/>
          </w:divBdr>
        </w:div>
        <w:div w:id="179438258">
          <w:marLeft w:val="1800"/>
          <w:marRight w:val="0"/>
          <w:marTop w:val="96"/>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31713872">
      <w:bodyDiv w:val="1"/>
      <w:marLeft w:val="0"/>
      <w:marRight w:val="0"/>
      <w:marTop w:val="0"/>
      <w:marBottom w:val="0"/>
      <w:divBdr>
        <w:top w:val="none" w:sz="0" w:space="0" w:color="auto"/>
        <w:left w:val="none" w:sz="0" w:space="0" w:color="auto"/>
        <w:bottom w:val="none" w:sz="0" w:space="0" w:color="auto"/>
        <w:right w:val="none" w:sz="0" w:space="0" w:color="auto"/>
      </w:divBdr>
      <w:divsChild>
        <w:div w:id="703218149">
          <w:marLeft w:val="0"/>
          <w:marRight w:val="0"/>
          <w:marTop w:val="0"/>
          <w:marBottom w:val="0"/>
          <w:divBdr>
            <w:top w:val="none" w:sz="0" w:space="0" w:color="auto"/>
            <w:left w:val="none" w:sz="0" w:space="0" w:color="auto"/>
            <w:bottom w:val="none" w:sz="0" w:space="0" w:color="auto"/>
            <w:right w:val="none" w:sz="0" w:space="0" w:color="auto"/>
          </w:divBdr>
        </w:div>
      </w:divsChild>
    </w:div>
    <w:div w:id="2056392299">
      <w:bodyDiv w:val="1"/>
      <w:marLeft w:val="0"/>
      <w:marRight w:val="0"/>
      <w:marTop w:val="0"/>
      <w:marBottom w:val="0"/>
      <w:divBdr>
        <w:top w:val="none" w:sz="0" w:space="0" w:color="auto"/>
        <w:left w:val="none" w:sz="0" w:space="0" w:color="auto"/>
        <w:bottom w:val="none" w:sz="0" w:space="0" w:color="auto"/>
        <w:right w:val="none" w:sz="0" w:space="0" w:color="auto"/>
      </w:divBdr>
      <w:divsChild>
        <w:div w:id="1525289027">
          <w:marLeft w:val="1166"/>
          <w:marRight w:val="0"/>
          <w:marTop w:val="106"/>
          <w:marBottom w:val="0"/>
          <w:divBdr>
            <w:top w:val="none" w:sz="0" w:space="0" w:color="auto"/>
            <w:left w:val="none" w:sz="0" w:space="0" w:color="auto"/>
            <w:bottom w:val="none" w:sz="0" w:space="0" w:color="auto"/>
            <w:right w:val="none" w:sz="0" w:space="0" w:color="auto"/>
          </w:divBdr>
        </w:div>
        <w:div w:id="1651640959">
          <w:marLeft w:val="1800"/>
          <w:marRight w:val="0"/>
          <w:marTop w:val="86"/>
          <w:marBottom w:val="0"/>
          <w:divBdr>
            <w:top w:val="none" w:sz="0" w:space="0" w:color="auto"/>
            <w:left w:val="none" w:sz="0" w:space="0" w:color="auto"/>
            <w:bottom w:val="none" w:sz="0" w:space="0" w:color="auto"/>
            <w:right w:val="none" w:sz="0" w:space="0" w:color="auto"/>
          </w:divBdr>
        </w:div>
        <w:div w:id="1648434831">
          <w:marLeft w:val="1800"/>
          <w:marRight w:val="0"/>
          <w:marTop w:val="86"/>
          <w:marBottom w:val="0"/>
          <w:divBdr>
            <w:top w:val="none" w:sz="0" w:space="0" w:color="auto"/>
            <w:left w:val="none" w:sz="0" w:space="0" w:color="auto"/>
            <w:bottom w:val="none" w:sz="0" w:space="0" w:color="auto"/>
            <w:right w:val="none" w:sz="0" w:space="0" w:color="auto"/>
          </w:divBdr>
        </w:div>
        <w:div w:id="1441561131">
          <w:marLeft w:val="1800"/>
          <w:marRight w:val="0"/>
          <w:marTop w:val="86"/>
          <w:marBottom w:val="0"/>
          <w:divBdr>
            <w:top w:val="none" w:sz="0" w:space="0" w:color="auto"/>
            <w:left w:val="none" w:sz="0" w:space="0" w:color="auto"/>
            <w:bottom w:val="none" w:sz="0" w:space="0" w:color="auto"/>
            <w:right w:val="none" w:sz="0" w:space="0" w:color="auto"/>
          </w:divBdr>
        </w:div>
        <w:div w:id="180631669">
          <w:marLeft w:val="1166"/>
          <w:marRight w:val="0"/>
          <w:marTop w:val="106"/>
          <w:marBottom w:val="0"/>
          <w:divBdr>
            <w:top w:val="none" w:sz="0" w:space="0" w:color="auto"/>
            <w:left w:val="none" w:sz="0" w:space="0" w:color="auto"/>
            <w:bottom w:val="none" w:sz="0" w:space="0" w:color="auto"/>
            <w:right w:val="none" w:sz="0" w:space="0" w:color="auto"/>
          </w:divBdr>
        </w:div>
        <w:div w:id="1554461659">
          <w:marLeft w:val="1800"/>
          <w:marRight w:val="0"/>
          <w:marTop w:val="86"/>
          <w:marBottom w:val="0"/>
          <w:divBdr>
            <w:top w:val="none" w:sz="0" w:space="0" w:color="auto"/>
            <w:left w:val="none" w:sz="0" w:space="0" w:color="auto"/>
            <w:bottom w:val="none" w:sz="0" w:space="0" w:color="auto"/>
            <w:right w:val="none" w:sz="0" w:space="0" w:color="auto"/>
          </w:divBdr>
        </w:div>
        <w:div w:id="1861233232">
          <w:marLeft w:val="1800"/>
          <w:marRight w:val="0"/>
          <w:marTop w:val="86"/>
          <w:marBottom w:val="0"/>
          <w:divBdr>
            <w:top w:val="none" w:sz="0" w:space="0" w:color="auto"/>
            <w:left w:val="none" w:sz="0" w:space="0" w:color="auto"/>
            <w:bottom w:val="none" w:sz="0" w:space="0" w:color="auto"/>
            <w:right w:val="none" w:sz="0" w:space="0" w:color="auto"/>
          </w:divBdr>
        </w:div>
        <w:div w:id="1044645027">
          <w:marLeft w:val="1800"/>
          <w:marRight w:val="0"/>
          <w:marTop w:val="86"/>
          <w:marBottom w:val="0"/>
          <w:divBdr>
            <w:top w:val="none" w:sz="0" w:space="0" w:color="auto"/>
            <w:left w:val="none" w:sz="0" w:space="0" w:color="auto"/>
            <w:bottom w:val="none" w:sz="0" w:space="0" w:color="auto"/>
            <w:right w:val="none" w:sz="0" w:space="0" w:color="auto"/>
          </w:divBdr>
        </w:div>
        <w:div w:id="804273654">
          <w:marLeft w:val="1800"/>
          <w:marRight w:val="0"/>
          <w:marTop w:val="86"/>
          <w:marBottom w:val="0"/>
          <w:divBdr>
            <w:top w:val="none" w:sz="0" w:space="0" w:color="auto"/>
            <w:left w:val="none" w:sz="0" w:space="0" w:color="auto"/>
            <w:bottom w:val="none" w:sz="0" w:space="0" w:color="auto"/>
            <w:right w:val="none" w:sz="0" w:space="0" w:color="auto"/>
          </w:divBdr>
        </w:div>
        <w:div w:id="1932659409">
          <w:marLeft w:val="1800"/>
          <w:marRight w:val="0"/>
          <w:marTop w:val="86"/>
          <w:marBottom w:val="0"/>
          <w:divBdr>
            <w:top w:val="none" w:sz="0" w:space="0" w:color="auto"/>
            <w:left w:val="none" w:sz="0" w:space="0" w:color="auto"/>
            <w:bottom w:val="none" w:sz="0" w:space="0" w:color="auto"/>
            <w:right w:val="none" w:sz="0" w:space="0" w:color="auto"/>
          </w:divBdr>
        </w:div>
        <w:div w:id="1914125454">
          <w:marLeft w:val="1800"/>
          <w:marRight w:val="0"/>
          <w:marTop w:val="86"/>
          <w:marBottom w:val="0"/>
          <w:divBdr>
            <w:top w:val="none" w:sz="0" w:space="0" w:color="auto"/>
            <w:left w:val="none" w:sz="0" w:space="0" w:color="auto"/>
            <w:bottom w:val="none" w:sz="0" w:space="0" w:color="auto"/>
            <w:right w:val="none" w:sz="0" w:space="0" w:color="auto"/>
          </w:divBdr>
        </w:div>
        <w:div w:id="1822503249">
          <w:marLeft w:val="1800"/>
          <w:marRight w:val="0"/>
          <w:marTop w:val="86"/>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 w:id="2081050354">
      <w:bodyDiv w:val="1"/>
      <w:marLeft w:val="0"/>
      <w:marRight w:val="0"/>
      <w:marTop w:val="0"/>
      <w:marBottom w:val="0"/>
      <w:divBdr>
        <w:top w:val="none" w:sz="0" w:space="0" w:color="auto"/>
        <w:left w:val="none" w:sz="0" w:space="0" w:color="auto"/>
        <w:bottom w:val="none" w:sz="0" w:space="0" w:color="auto"/>
        <w:right w:val="none" w:sz="0" w:space="0" w:color="auto"/>
      </w:divBdr>
    </w:div>
    <w:div w:id="2102483539">
      <w:bodyDiv w:val="1"/>
      <w:marLeft w:val="0"/>
      <w:marRight w:val="0"/>
      <w:marTop w:val="0"/>
      <w:marBottom w:val="0"/>
      <w:divBdr>
        <w:top w:val="none" w:sz="0" w:space="0" w:color="auto"/>
        <w:left w:val="none" w:sz="0" w:space="0" w:color="auto"/>
        <w:bottom w:val="none" w:sz="0" w:space="0" w:color="auto"/>
        <w:right w:val="none" w:sz="0" w:space="0" w:color="auto"/>
      </w:divBdr>
      <w:divsChild>
        <w:div w:id="479619575">
          <w:marLeft w:val="1166"/>
          <w:marRight w:val="0"/>
          <w:marTop w:val="115"/>
          <w:marBottom w:val="0"/>
          <w:divBdr>
            <w:top w:val="none" w:sz="0" w:space="0" w:color="auto"/>
            <w:left w:val="none" w:sz="0" w:space="0" w:color="auto"/>
            <w:bottom w:val="none" w:sz="0" w:space="0" w:color="auto"/>
            <w:right w:val="none" w:sz="0" w:space="0" w:color="auto"/>
          </w:divBdr>
        </w:div>
        <w:div w:id="1403992138">
          <w:marLeft w:val="1800"/>
          <w:marRight w:val="0"/>
          <w:marTop w:val="96"/>
          <w:marBottom w:val="0"/>
          <w:divBdr>
            <w:top w:val="none" w:sz="0" w:space="0" w:color="auto"/>
            <w:left w:val="none" w:sz="0" w:space="0" w:color="auto"/>
            <w:bottom w:val="none" w:sz="0" w:space="0" w:color="auto"/>
            <w:right w:val="none" w:sz="0" w:space="0" w:color="auto"/>
          </w:divBdr>
        </w:div>
        <w:div w:id="1345546802">
          <w:marLeft w:val="1800"/>
          <w:marRight w:val="0"/>
          <w:marTop w:val="96"/>
          <w:marBottom w:val="0"/>
          <w:divBdr>
            <w:top w:val="none" w:sz="0" w:space="0" w:color="auto"/>
            <w:left w:val="none" w:sz="0" w:space="0" w:color="auto"/>
            <w:bottom w:val="none" w:sz="0" w:space="0" w:color="auto"/>
            <w:right w:val="none" w:sz="0" w:space="0" w:color="auto"/>
          </w:divBdr>
        </w:div>
        <w:div w:id="1145778085">
          <w:marLeft w:val="1800"/>
          <w:marRight w:val="0"/>
          <w:marTop w:val="96"/>
          <w:marBottom w:val="0"/>
          <w:divBdr>
            <w:top w:val="none" w:sz="0" w:space="0" w:color="auto"/>
            <w:left w:val="none" w:sz="0" w:space="0" w:color="auto"/>
            <w:bottom w:val="none" w:sz="0" w:space="0" w:color="auto"/>
            <w:right w:val="none" w:sz="0" w:space="0" w:color="auto"/>
          </w:divBdr>
        </w:div>
        <w:div w:id="1812212604">
          <w:marLeft w:val="1800"/>
          <w:marRight w:val="0"/>
          <w:marTop w:val="96"/>
          <w:marBottom w:val="0"/>
          <w:divBdr>
            <w:top w:val="none" w:sz="0" w:space="0" w:color="auto"/>
            <w:left w:val="none" w:sz="0" w:space="0" w:color="auto"/>
            <w:bottom w:val="none" w:sz="0" w:space="0" w:color="auto"/>
            <w:right w:val="none" w:sz="0" w:space="0" w:color="auto"/>
          </w:divBdr>
        </w:div>
        <w:div w:id="973219662">
          <w:marLeft w:val="1800"/>
          <w:marRight w:val="0"/>
          <w:marTop w:val="96"/>
          <w:marBottom w:val="0"/>
          <w:divBdr>
            <w:top w:val="none" w:sz="0" w:space="0" w:color="auto"/>
            <w:left w:val="none" w:sz="0" w:space="0" w:color="auto"/>
            <w:bottom w:val="none" w:sz="0" w:space="0" w:color="auto"/>
            <w:right w:val="none" w:sz="0" w:space="0" w:color="auto"/>
          </w:divBdr>
        </w:div>
      </w:divsChild>
    </w:div>
    <w:div w:id="2110194518">
      <w:bodyDiv w:val="1"/>
      <w:marLeft w:val="0"/>
      <w:marRight w:val="0"/>
      <w:marTop w:val="0"/>
      <w:marBottom w:val="0"/>
      <w:divBdr>
        <w:top w:val="none" w:sz="0" w:space="0" w:color="auto"/>
        <w:left w:val="none" w:sz="0" w:space="0" w:color="auto"/>
        <w:bottom w:val="none" w:sz="0" w:space="0" w:color="auto"/>
        <w:right w:val="none" w:sz="0" w:space="0" w:color="auto"/>
      </w:divBdr>
      <w:divsChild>
        <w:div w:id="2119980274">
          <w:marLeft w:val="547"/>
          <w:marRight w:val="0"/>
          <w:marTop w:val="240"/>
          <w:marBottom w:val="0"/>
          <w:divBdr>
            <w:top w:val="none" w:sz="0" w:space="0" w:color="auto"/>
            <w:left w:val="none" w:sz="0" w:space="0" w:color="auto"/>
            <w:bottom w:val="none" w:sz="0" w:space="0" w:color="auto"/>
            <w:right w:val="none" w:sz="0" w:space="0" w:color="auto"/>
          </w:divBdr>
        </w:div>
        <w:div w:id="547647270">
          <w:marLeft w:val="1166"/>
          <w:marRight w:val="0"/>
          <w:marTop w:val="77"/>
          <w:marBottom w:val="0"/>
          <w:divBdr>
            <w:top w:val="none" w:sz="0" w:space="0" w:color="auto"/>
            <w:left w:val="none" w:sz="0" w:space="0" w:color="auto"/>
            <w:bottom w:val="none" w:sz="0" w:space="0" w:color="auto"/>
            <w:right w:val="none" w:sz="0" w:space="0" w:color="auto"/>
          </w:divBdr>
        </w:div>
        <w:div w:id="1185633588">
          <w:marLeft w:val="1166"/>
          <w:marRight w:val="0"/>
          <w:marTop w:val="77"/>
          <w:marBottom w:val="0"/>
          <w:divBdr>
            <w:top w:val="none" w:sz="0" w:space="0" w:color="auto"/>
            <w:left w:val="none" w:sz="0" w:space="0" w:color="auto"/>
            <w:bottom w:val="none" w:sz="0" w:space="0" w:color="auto"/>
            <w:right w:val="none" w:sz="0" w:space="0" w:color="auto"/>
          </w:divBdr>
        </w:div>
        <w:div w:id="124978303">
          <w:marLeft w:val="547"/>
          <w:marRight w:val="0"/>
          <w:marTop w:val="240"/>
          <w:marBottom w:val="0"/>
          <w:divBdr>
            <w:top w:val="none" w:sz="0" w:space="0" w:color="auto"/>
            <w:left w:val="none" w:sz="0" w:space="0" w:color="auto"/>
            <w:bottom w:val="none" w:sz="0" w:space="0" w:color="auto"/>
            <w:right w:val="none" w:sz="0" w:space="0" w:color="auto"/>
          </w:divBdr>
        </w:div>
        <w:div w:id="1992824891">
          <w:marLeft w:val="1166"/>
          <w:marRight w:val="0"/>
          <w:marTop w:val="77"/>
          <w:marBottom w:val="0"/>
          <w:divBdr>
            <w:top w:val="none" w:sz="0" w:space="0" w:color="auto"/>
            <w:left w:val="none" w:sz="0" w:space="0" w:color="auto"/>
            <w:bottom w:val="none" w:sz="0" w:space="0" w:color="auto"/>
            <w:right w:val="none" w:sz="0" w:space="0" w:color="auto"/>
          </w:divBdr>
        </w:div>
        <w:div w:id="1440249483">
          <w:marLeft w:val="547"/>
          <w:marRight w:val="0"/>
          <w:marTop w:val="240"/>
          <w:marBottom w:val="0"/>
          <w:divBdr>
            <w:top w:val="none" w:sz="0" w:space="0" w:color="auto"/>
            <w:left w:val="none" w:sz="0" w:space="0" w:color="auto"/>
            <w:bottom w:val="none" w:sz="0" w:space="0" w:color="auto"/>
            <w:right w:val="none" w:sz="0" w:space="0" w:color="auto"/>
          </w:divBdr>
        </w:div>
        <w:div w:id="1597905783">
          <w:marLeft w:val="547"/>
          <w:marRight w:val="0"/>
          <w:marTop w:val="240"/>
          <w:marBottom w:val="0"/>
          <w:divBdr>
            <w:top w:val="none" w:sz="0" w:space="0" w:color="auto"/>
            <w:left w:val="none" w:sz="0" w:space="0" w:color="auto"/>
            <w:bottom w:val="none" w:sz="0" w:space="0" w:color="auto"/>
            <w:right w:val="none" w:sz="0" w:space="0" w:color="auto"/>
          </w:divBdr>
        </w:div>
        <w:div w:id="1351251620">
          <w:marLeft w:val="547"/>
          <w:marRight w:val="0"/>
          <w:marTop w:val="240"/>
          <w:marBottom w:val="0"/>
          <w:divBdr>
            <w:top w:val="none" w:sz="0" w:space="0" w:color="auto"/>
            <w:left w:val="none" w:sz="0" w:space="0" w:color="auto"/>
            <w:bottom w:val="none" w:sz="0" w:space="0" w:color="auto"/>
            <w:right w:val="none" w:sz="0" w:space="0" w:color="auto"/>
          </w:divBdr>
        </w:div>
        <w:div w:id="2073455001">
          <w:marLeft w:val="547"/>
          <w:marRight w:val="0"/>
          <w:marTop w:val="240"/>
          <w:marBottom w:val="0"/>
          <w:divBdr>
            <w:top w:val="none" w:sz="0" w:space="0" w:color="auto"/>
            <w:left w:val="none" w:sz="0" w:space="0" w:color="auto"/>
            <w:bottom w:val="none" w:sz="0" w:space="0" w:color="auto"/>
            <w:right w:val="none" w:sz="0" w:space="0" w:color="auto"/>
          </w:divBdr>
        </w:div>
        <w:div w:id="821965705">
          <w:marLeft w:val="1166"/>
          <w:marRight w:val="0"/>
          <w:marTop w:val="77"/>
          <w:marBottom w:val="0"/>
          <w:divBdr>
            <w:top w:val="none" w:sz="0" w:space="0" w:color="auto"/>
            <w:left w:val="none" w:sz="0" w:space="0" w:color="auto"/>
            <w:bottom w:val="none" w:sz="0" w:space="0" w:color="auto"/>
            <w:right w:val="none" w:sz="0" w:space="0" w:color="auto"/>
          </w:divBdr>
        </w:div>
        <w:div w:id="1968048275">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5126</TotalTime>
  <Pages>6</Pages>
  <Words>1799</Words>
  <Characters>10260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Shankar Krishnan</cp:lastModifiedBy>
  <cp:revision>1100</cp:revision>
  <dcterms:created xsi:type="dcterms:W3CDTF">2021-04-29T00:54:00Z</dcterms:created>
  <dcterms:modified xsi:type="dcterms:W3CDTF">2021-10-21T20:06:00Z</dcterms:modified>
</cp:coreProperties>
</file>